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46DF" w14:textId="77777777" w:rsidR="00201BD0" w:rsidRPr="000E151C" w:rsidRDefault="00201BD0" w:rsidP="002F1C8C">
      <w:pPr>
        <w:widowControl w:val="0"/>
        <w:suppressAutoHyphens/>
        <w:spacing w:after="0" w:line="480" w:lineRule="auto"/>
        <w:jc w:val="both"/>
        <w:rPr>
          <w:rFonts w:ascii="Garamond" w:eastAsia="Calibri" w:hAnsi="Garamond" w:cs="Times New Roman"/>
          <w:b/>
          <w:bCs/>
          <w:spacing w:val="4"/>
          <w:u w:val="single"/>
        </w:rPr>
      </w:pPr>
      <w:r w:rsidRPr="000E151C">
        <w:rPr>
          <w:rFonts w:ascii="Garamond" w:eastAsia="Calibri" w:hAnsi="Garamond" w:cs="Times New Roman"/>
          <w:b/>
          <w:bCs/>
          <w:spacing w:val="4"/>
          <w:u w:val="single"/>
        </w:rPr>
        <w:t xml:space="preserve">Agenzia </w:t>
      </w:r>
      <w:r w:rsidR="00844272" w:rsidRPr="000E151C">
        <w:rPr>
          <w:rFonts w:ascii="Garamond" w:eastAsia="Calibri" w:hAnsi="Garamond" w:cs="Times New Roman"/>
          <w:b/>
          <w:bCs/>
          <w:spacing w:val="4"/>
          <w:u w:val="single"/>
        </w:rPr>
        <w:t>IURA</w:t>
      </w:r>
      <w:r w:rsidRPr="000E151C">
        <w:rPr>
          <w:rFonts w:ascii="Garamond" w:eastAsia="Calibri" w:hAnsi="Garamond" w:cs="Times New Roman"/>
          <w:b/>
          <w:bCs/>
          <w:spacing w:val="4"/>
          <w:u w:val="single"/>
        </w:rPr>
        <w:t xml:space="preserve"> per i diritti delle persone con disabilità</w:t>
      </w:r>
    </w:p>
    <w:p w14:paraId="4A7BB2DA" w14:textId="77777777" w:rsidR="00201BD0" w:rsidRPr="000E151C" w:rsidRDefault="00201BD0" w:rsidP="002F1C8C">
      <w:pPr>
        <w:widowControl w:val="0"/>
        <w:suppressAutoHyphens/>
        <w:spacing w:after="0" w:line="480" w:lineRule="auto"/>
        <w:jc w:val="both"/>
        <w:rPr>
          <w:rFonts w:ascii="Garamond" w:eastAsia="Calibri" w:hAnsi="Garamond" w:cs="Times New Roman"/>
          <w:b/>
          <w:bCs/>
          <w:spacing w:val="4"/>
          <w:u w:val="single"/>
        </w:rPr>
      </w:pPr>
      <w:r w:rsidRPr="000E151C">
        <w:rPr>
          <w:rFonts w:ascii="Garamond" w:eastAsia="Calibri" w:hAnsi="Garamond" w:cs="Times New Roman"/>
          <w:b/>
          <w:bCs/>
          <w:spacing w:val="4"/>
          <w:u w:val="single"/>
        </w:rPr>
        <w:t>Relazione sulle attività del 2023</w:t>
      </w:r>
    </w:p>
    <w:p w14:paraId="068926DF" w14:textId="77777777" w:rsidR="00201BD0" w:rsidRPr="000E151C" w:rsidRDefault="00201BD0" w:rsidP="002F1C8C">
      <w:pPr>
        <w:widowControl w:val="0"/>
        <w:suppressAutoHyphens/>
        <w:spacing w:after="0" w:line="480" w:lineRule="auto"/>
        <w:jc w:val="both"/>
        <w:rPr>
          <w:rFonts w:ascii="Garamond" w:eastAsia="Calibri" w:hAnsi="Garamond" w:cs="Times New Roman"/>
          <w:b/>
          <w:bCs/>
          <w:spacing w:val="4"/>
        </w:rPr>
      </w:pPr>
      <w:r w:rsidRPr="000E151C">
        <w:rPr>
          <w:rFonts w:ascii="Garamond" w:eastAsia="Calibri" w:hAnsi="Garamond" w:cs="Times New Roman"/>
          <w:bCs/>
          <w:i/>
          <w:iCs/>
          <w:spacing w:val="4"/>
        </w:rPr>
        <w:t>Il presente report integra e aggiorna le note intermedie relative al 2023, ma segnala anche alcuni elementi che travalicano la conclusione dell’anno, ritenendoli funzionali alla comprensione di alcuni fenomeni tendenziali e di prospettiva.</w:t>
      </w:r>
    </w:p>
    <w:p w14:paraId="56A4EC09"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u w:val="single"/>
        </w:rPr>
      </w:pPr>
      <w:bookmarkStart w:id="0" w:name="_Hlk167365042"/>
      <w:r w:rsidRPr="000E151C">
        <w:rPr>
          <w:rFonts w:ascii="Garamond" w:eastAsia="Calibri" w:hAnsi="Garamond" w:cs="Times New Roman"/>
          <w:bCs/>
          <w:spacing w:val="4"/>
          <w:u w:val="single"/>
        </w:rPr>
        <w:t>Attività di front office/back office</w:t>
      </w:r>
    </w:p>
    <w:bookmarkEnd w:id="0"/>
    <w:p w14:paraId="100009DC"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In termini quantitativi il numero di consulenze pervenute in misura significativa dal modulo presente nel sito ufficiale dell’Agenzia, ed evase nel corso del 2023 è sostanzialmente stabile rispetto all’anno precedente: si tratta di circa 260 situazioni evase nella loro totalità. All’interno di questa platea, com’è facile intuire, il grado di complessità è molto differente per questioni sollevate in modo esplicito e, talora, in modo latente.</w:t>
      </w:r>
    </w:p>
    <w:p w14:paraId="6C8708AC"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In aumento invece, i quesiti derivati dalla struttura anche periferica di </w:t>
      </w:r>
      <w:r w:rsidR="009A33C8" w:rsidRPr="000E151C">
        <w:rPr>
          <w:rFonts w:ascii="Garamond" w:eastAsia="Calibri" w:hAnsi="Garamond" w:cs="Times New Roman"/>
          <w:bCs/>
          <w:spacing w:val="4"/>
        </w:rPr>
        <w:t>U.I.C.I.</w:t>
      </w:r>
      <w:r w:rsidRPr="000E151C">
        <w:rPr>
          <w:rFonts w:ascii="Garamond" w:eastAsia="Calibri" w:hAnsi="Garamond" w:cs="Times New Roman"/>
          <w:bCs/>
          <w:spacing w:val="4"/>
        </w:rPr>
        <w:t xml:space="preserve">, dall’accesso al contatto telefonico di </w:t>
      </w:r>
      <w:r w:rsidR="00844272" w:rsidRPr="000E151C">
        <w:rPr>
          <w:rFonts w:ascii="Garamond" w:eastAsia="Calibri" w:hAnsi="Garamond" w:cs="Times New Roman"/>
          <w:bCs/>
          <w:spacing w:val="4"/>
        </w:rPr>
        <w:t>IURA</w:t>
      </w:r>
      <w:r w:rsidRPr="000E151C">
        <w:rPr>
          <w:rFonts w:ascii="Garamond" w:eastAsia="Calibri" w:hAnsi="Garamond" w:cs="Times New Roman"/>
          <w:bCs/>
          <w:spacing w:val="4"/>
        </w:rPr>
        <w:t>, o da altri canali o dalla conoscenza diretta del Presidente o del Direttore o su segnalazione di soggetti o professionisti prossimi all’Agenzia.</w:t>
      </w:r>
    </w:p>
    <w:p w14:paraId="1364A0D4"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Si rilevano nell’andamento dei quesiti picchi quantitativi solitamente corrispondenti alla diffusione nel sito (e nei social) di notizie o aggiornamenti anche non direttamente inerenti all’oggetto delle pubblicazioni. </w:t>
      </w:r>
    </w:p>
    <w:p w14:paraId="167A9FB0"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Insiste e diviene ancora più marcata la tendenza dell’ampliamento del target già segnalato in precedenza. Si rammenta come l’iniziale incidenza di utenti con disabilità visive fosse preponderante. Attualmente l’utenza, quando dichiari la correlata compromissione funzionale, afferisce a situazioni assai differenziate. Conseguentemente anche la variabilità delle questioni sollevate è sempre più ampia, come si dà conto nei paragrafi successivi.</w:t>
      </w:r>
    </w:p>
    <w:p w14:paraId="794CDF07"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Anche nel 2023, improntati a differenti gradi di complessità, i supporti offerti hanno trovato forma di pareri giuridici, di informazione o di orientamento di base o di accompagnamento o, ancora, di interventi di moral suasion presso istituzioni </w:t>
      </w:r>
      <w:r w:rsidRPr="000E151C">
        <w:rPr>
          <w:rFonts w:ascii="Garamond" w:eastAsia="Calibri" w:hAnsi="Garamond" w:cs="Times New Roman"/>
          <w:bCs/>
          <w:spacing w:val="4"/>
        </w:rPr>
        <w:lastRenderedPageBreak/>
        <w:t>pubbliche e private.</w:t>
      </w:r>
    </w:p>
    <w:p w14:paraId="1515034F"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L’assieme delle consulenze e dei supporti resi è stato possibile – oltre che dalle competenze interne tecniche e di capacità di decodifica (Presidente, Direttore, Marinica Mecca della Segreteria) – anche grazie ad una rete di collaborazioni sia strutturate che occasionali. Fra queste ultime vanno sicuramente annoverati i supporti basati su relazioni – non formalizzate </w:t>
      </w:r>
      <w:r w:rsidR="00BB1B1D" w:rsidRPr="000E151C">
        <w:rPr>
          <w:rFonts w:ascii="Garamond" w:eastAsia="Calibri" w:hAnsi="Garamond" w:cs="Times New Roman"/>
          <w:bCs/>
          <w:spacing w:val="4"/>
        </w:rPr>
        <w:sym w:font="Symbol" w:char="F02D"/>
      </w:r>
      <w:r w:rsidR="00BB1B1D" w:rsidRPr="000E151C">
        <w:rPr>
          <w:rFonts w:ascii="Garamond" w:eastAsia="Calibri" w:hAnsi="Garamond" w:cs="Times New Roman"/>
          <w:bCs/>
          <w:spacing w:val="4"/>
        </w:rPr>
        <w:t xml:space="preserve"> </w:t>
      </w:r>
      <w:r w:rsidRPr="000E151C">
        <w:rPr>
          <w:rFonts w:ascii="Garamond" w:eastAsia="Calibri" w:hAnsi="Garamond" w:cs="Times New Roman"/>
          <w:bCs/>
          <w:spacing w:val="4"/>
        </w:rPr>
        <w:t xml:space="preserve">con esperti in molti settori, sia in ambito accademico che istituzionale che professionale. </w:t>
      </w:r>
    </w:p>
    <w:p w14:paraId="622CB99A"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Grazie al supporto formalizzato con l’avvocato Roberta Ferone si è potuto accentuare e qualificare professionalmente l’intervento, corretto nella sostanza e nella forma, di ricerca, di diffida o di comunicazioni che necessitino forte rigore anche formale oltre che sostanziale.</w:t>
      </w:r>
    </w:p>
    <w:p w14:paraId="68D922DB"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Va anche ricordato come prosegue la costante e proficua collaborazione con l’ufficio Lavoro, Previdenza e Assistenza della Presidenza Nazionale </w:t>
      </w:r>
      <w:r w:rsidR="009A33C8" w:rsidRPr="000E151C">
        <w:rPr>
          <w:rFonts w:ascii="Garamond" w:eastAsia="Calibri" w:hAnsi="Garamond" w:cs="Times New Roman"/>
          <w:bCs/>
          <w:spacing w:val="4"/>
        </w:rPr>
        <w:t>U.I.C.I.</w:t>
      </w:r>
      <w:r w:rsidRPr="000E151C">
        <w:rPr>
          <w:rFonts w:ascii="Garamond" w:eastAsia="Calibri" w:hAnsi="Garamond" w:cs="Times New Roman"/>
          <w:bCs/>
          <w:spacing w:val="4"/>
        </w:rPr>
        <w:t xml:space="preserve"> ed in particolare con Emanuele Ceccarelli e il consulente Alessandro Ferone, oltre che con alcuni componenti del G</w:t>
      </w:r>
      <w:r w:rsidR="00BB1B1D" w:rsidRPr="000E151C">
        <w:rPr>
          <w:rFonts w:ascii="Garamond" w:eastAsia="Calibri" w:hAnsi="Garamond" w:cs="Times New Roman"/>
          <w:bCs/>
          <w:spacing w:val="4"/>
        </w:rPr>
        <w:t>d</w:t>
      </w:r>
      <w:r w:rsidRPr="000E151C">
        <w:rPr>
          <w:rFonts w:ascii="Garamond" w:eastAsia="Calibri" w:hAnsi="Garamond" w:cs="Times New Roman"/>
          <w:bCs/>
          <w:spacing w:val="4"/>
        </w:rPr>
        <w:t>L1 e il G</w:t>
      </w:r>
      <w:r w:rsidR="00BB1B1D" w:rsidRPr="000E151C">
        <w:rPr>
          <w:rFonts w:ascii="Garamond" w:eastAsia="Calibri" w:hAnsi="Garamond" w:cs="Times New Roman"/>
          <w:bCs/>
          <w:spacing w:val="4"/>
        </w:rPr>
        <w:t>d</w:t>
      </w:r>
      <w:r w:rsidRPr="000E151C">
        <w:rPr>
          <w:rFonts w:ascii="Garamond" w:eastAsia="Calibri" w:hAnsi="Garamond" w:cs="Times New Roman"/>
          <w:bCs/>
          <w:spacing w:val="4"/>
        </w:rPr>
        <w:t>L4, specie nelle diverse sfaccettature della tematica dell’accessibilità.</w:t>
      </w:r>
    </w:p>
    <w:p w14:paraId="6D1B2A8F"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Come nel report 2022, si ritiene utile evidenziare anche per il 2023 le macro-aree attorno alle quali si sono addensate maggiormente le istanze pervenute a </w:t>
      </w:r>
      <w:r w:rsidR="00844272" w:rsidRPr="000E151C">
        <w:rPr>
          <w:rFonts w:ascii="Garamond" w:eastAsia="Calibri" w:hAnsi="Garamond" w:cs="Times New Roman"/>
          <w:bCs/>
          <w:spacing w:val="4"/>
        </w:rPr>
        <w:t>IURA</w:t>
      </w:r>
      <w:r w:rsidRPr="000E151C">
        <w:rPr>
          <w:rFonts w:ascii="Garamond" w:eastAsia="Calibri" w:hAnsi="Garamond" w:cs="Times New Roman"/>
          <w:bCs/>
          <w:spacing w:val="4"/>
        </w:rPr>
        <w:t>. È una elencazione che può essere utile anche a comprendere le tendenze e istanze prevalenti fra le persone e famiglie. Sono fortemente legate alle novità normative che via via sono intervenute ma anche alle aspettative generate da annunci di future riforme. Preme annotare come non sia infrequente che talune richieste ed istanze siano innescate dalla lettura e dalla diffusione di fake news o di articoli distorsivi e scorretti presenti su web e social, a testimonianza di un fenomeno comprensibilmente preoccupante per gli effetti sulla consapevolezza dei diritti.</w:t>
      </w:r>
    </w:p>
    <w:p w14:paraId="463CAB95"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 xml:space="preserve">Reddito di inclusione: </w:t>
      </w:r>
      <w:r w:rsidRPr="000E151C">
        <w:rPr>
          <w:rFonts w:ascii="Garamond" w:eastAsia="Calibri" w:hAnsi="Garamond" w:cs="Times New Roman"/>
          <w:bCs/>
          <w:spacing w:val="4"/>
        </w:rPr>
        <w:t>nel 2023</w:t>
      </w:r>
      <w:r w:rsidRPr="000E151C">
        <w:rPr>
          <w:rFonts w:ascii="Garamond" w:eastAsia="Calibri" w:hAnsi="Garamond" w:cs="Times New Roman"/>
          <w:bCs/>
          <w:i/>
          <w:iCs/>
          <w:spacing w:val="4"/>
        </w:rPr>
        <w:t xml:space="preserve"> </w:t>
      </w:r>
      <w:r w:rsidRPr="000E151C">
        <w:rPr>
          <w:rFonts w:ascii="Garamond" w:eastAsia="Calibri" w:hAnsi="Garamond" w:cs="Times New Roman"/>
          <w:bCs/>
          <w:spacing w:val="4"/>
        </w:rPr>
        <w:t xml:space="preserve">è stata avviata la nuova misura di contrasto alla povertà e per l’inclusione sociale, nota come Reddito di inclusione che sostituisce il previgente Reddito di cittadinanza restringendone la platea, ma fissando anche </w:t>
      </w:r>
      <w:r w:rsidRPr="000E151C">
        <w:rPr>
          <w:rFonts w:ascii="Garamond" w:eastAsia="Calibri" w:hAnsi="Garamond" w:cs="Times New Roman"/>
          <w:bCs/>
          <w:spacing w:val="4"/>
        </w:rPr>
        <w:lastRenderedPageBreak/>
        <w:t xml:space="preserve">nuove regole per le persone con disabilità. Su tale aspetto si sono addensate numerose richieste di chiarimento e di indicazione. </w:t>
      </w:r>
    </w:p>
    <w:p w14:paraId="208F41E1"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 xml:space="preserve">Agevolazioni gas ed elettricità: </w:t>
      </w:r>
      <w:r w:rsidRPr="000E151C">
        <w:rPr>
          <w:rFonts w:ascii="Garamond" w:eastAsia="Calibri" w:hAnsi="Garamond" w:cs="Times New Roman"/>
          <w:bCs/>
          <w:spacing w:val="4"/>
        </w:rPr>
        <w:t>la cessazione ordinaria del mercato tutelato ha salvaguardato i cosiddetti “clienti vulnerabili” fra i quali rientrano i titolari di contratti con disabilità certificata; i relativi quesiti si sono dunque aggiunti a quelli già ordinari relativi agli altri bonus.</w:t>
      </w:r>
    </w:p>
    <w:p w14:paraId="32DF2AE8"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Neomaggiorenni e provvidenze economiche</w:t>
      </w:r>
      <w:r w:rsidRPr="000E151C">
        <w:rPr>
          <w:rFonts w:ascii="Garamond" w:eastAsia="Calibri" w:hAnsi="Garamond" w:cs="Times New Roman"/>
          <w:bCs/>
          <w:spacing w:val="4"/>
        </w:rPr>
        <w:t xml:space="preserve">: si tratta di richieste piuttosto numerose che riportano il frequente disorientamento delle famiglie con l’avvicinarsi del compimento della maggiore età di figli titolari di indennità di accompagnamento e di frequenza, tema di tale incidenza da convincerci a dedicarvi (a distanza di tempo) anche due differenti trasmissioni su Slash Radio nella rubrica “Chiedilo a </w:t>
      </w:r>
      <w:r w:rsidR="00844272" w:rsidRPr="000E151C">
        <w:rPr>
          <w:rFonts w:ascii="Garamond" w:eastAsia="Calibri" w:hAnsi="Garamond" w:cs="Times New Roman"/>
          <w:bCs/>
          <w:spacing w:val="4"/>
        </w:rPr>
        <w:t>IURA</w:t>
      </w:r>
      <w:r w:rsidRPr="000E151C">
        <w:rPr>
          <w:rFonts w:ascii="Garamond" w:eastAsia="Calibri" w:hAnsi="Garamond" w:cs="Times New Roman"/>
          <w:bCs/>
          <w:spacing w:val="4"/>
        </w:rPr>
        <w:t>).</w:t>
      </w:r>
    </w:p>
    <w:p w14:paraId="367DDBC6"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Nuovi procedimenti INPS</w:t>
      </w:r>
      <w:r w:rsidRPr="000E151C">
        <w:rPr>
          <w:rFonts w:ascii="Garamond" w:eastAsia="Calibri" w:hAnsi="Garamond" w:cs="Times New Roman"/>
          <w:bCs/>
          <w:spacing w:val="4"/>
        </w:rPr>
        <w:t>: Nel 2023 INPS ha rilasciato e avviato nuove procedure nei percorsi per il riconoscimento delle minorazioni civili e dell’handicap (legge 104/1992), in particolare relative all’allegazione sanitaria dei documenti, ma soprattutto nelle procedure relative alle revisioni di verbali per i quali sia prevista una scadenza; ne sono derivate richieste di chiarimento e di supporto;</w:t>
      </w:r>
    </w:p>
    <w:p w14:paraId="15651E70"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 xml:space="preserve">Diritto di famiglia e strumenti di tutela legale: </w:t>
      </w:r>
      <w:r w:rsidRPr="000E151C">
        <w:rPr>
          <w:rFonts w:ascii="Garamond" w:eastAsia="Calibri" w:hAnsi="Garamond" w:cs="Times New Roman"/>
          <w:bCs/>
          <w:spacing w:val="4"/>
        </w:rPr>
        <w:t>in particolare questioni ereditarie, di convivenza condominiale, ma anche attorno all’istituto dell’amministratore di sostegno, sia in termini di attivazione che di rendicontazione.</w:t>
      </w:r>
    </w:p>
    <w:p w14:paraId="634D6A8E"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Bonus 75% su barriere:</w:t>
      </w:r>
      <w:r w:rsidRPr="000E151C">
        <w:rPr>
          <w:rFonts w:ascii="Garamond" w:eastAsia="Calibri" w:hAnsi="Garamond" w:cs="Times New Roman"/>
          <w:bCs/>
          <w:spacing w:val="4"/>
        </w:rPr>
        <w:t xml:space="preserve"> com’è noto in aggiunta al bonus 110% per gli interventi di efficientamento energetico delle abitazioni, è stata introdotta anche una specifica agevolazione per gli interventi di eliminazione delle barriere architettoniche nelle abitazioni e nelle parti comuni; va detto che questa agevolazione ha subito progressive restrizioni e modificazioni nei criteri di accesso, ultima delle quali nel 2024. Com’è comprensibile il possibile beneficio ha attirato notevole interesse e richieste di chiarimenti, anche a fronte della pubblicazione nel sito di note informative e divulgative.</w:t>
      </w:r>
    </w:p>
    <w:p w14:paraId="2BFDA872"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lastRenderedPageBreak/>
        <w:t xml:space="preserve">Livelli essenziali di assistenza: </w:t>
      </w:r>
      <w:r w:rsidRPr="000E151C">
        <w:rPr>
          <w:rFonts w:ascii="Garamond" w:eastAsia="Calibri" w:hAnsi="Garamond" w:cs="Times New Roman"/>
          <w:bCs/>
          <w:spacing w:val="4"/>
        </w:rPr>
        <w:t>quesiti derivano dalla disomogenea o difficoltosa applicazione della disposizione sul nomenclatore tariffario e quindi sulla fornitura di ausili a carico del servizio sanitario nazionale, anche con casi molto particolari di evidente violazione.</w:t>
      </w:r>
    </w:p>
    <w:p w14:paraId="3D33F59B"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Accessibilità</w:t>
      </w:r>
      <w:r w:rsidRPr="000E151C">
        <w:rPr>
          <w:rFonts w:ascii="Garamond" w:eastAsia="Calibri" w:hAnsi="Garamond" w:cs="Times New Roman"/>
          <w:bCs/>
          <w:spacing w:val="4"/>
        </w:rPr>
        <w:t xml:space="preserve">: eliminazione delle barriere architettoniche in luoghi pubblici e privati; accessibilità, specie con accompagnamento del cane guida, a musei, luoghi d’arte, di culto, di intrattenimento ed informazioni generali sulla normativa relativa </w:t>
      </w:r>
      <w:proofErr w:type="spellStart"/>
      <w:r w:rsidRPr="000E151C">
        <w:rPr>
          <w:rFonts w:ascii="Garamond" w:eastAsia="Calibri" w:hAnsi="Garamond" w:cs="Times New Roman"/>
          <w:bCs/>
          <w:spacing w:val="4"/>
        </w:rPr>
        <w:t>all’universal</w:t>
      </w:r>
      <w:proofErr w:type="spellEnd"/>
      <w:r w:rsidRPr="000E151C">
        <w:rPr>
          <w:rFonts w:ascii="Garamond" w:eastAsia="Calibri" w:hAnsi="Garamond" w:cs="Times New Roman"/>
          <w:bCs/>
          <w:spacing w:val="4"/>
        </w:rPr>
        <w:t xml:space="preserve"> design e ai contributi per l’eliminazione delle barriere in casa.</w:t>
      </w:r>
    </w:p>
    <w:p w14:paraId="0D620D22"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Diritto del lavoro:</w:t>
      </w:r>
      <w:r w:rsidRPr="000E151C">
        <w:rPr>
          <w:rFonts w:ascii="Garamond" w:eastAsia="Calibri" w:hAnsi="Garamond" w:cs="Times New Roman"/>
          <w:bCs/>
          <w:spacing w:val="4"/>
        </w:rPr>
        <w:t xml:space="preserve"> ancora esclusione o difficoltà nelle procedure concorsuali pubbliche; informazioni generali su concorsi e tirocini, assunzioni obbligatorie disabili e relativa normativa con individuazioni di fattispecie discriminatorie; adeguamento della postazione di lavoro. </w:t>
      </w:r>
    </w:p>
    <w:p w14:paraId="059E9251"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Agevolazioni fiscali ed economiche:</w:t>
      </w:r>
      <w:r w:rsidRPr="000E151C">
        <w:rPr>
          <w:rFonts w:ascii="Garamond" w:eastAsia="Calibri" w:hAnsi="Garamond" w:cs="Times New Roman"/>
          <w:bCs/>
          <w:spacing w:val="4"/>
        </w:rPr>
        <w:t xml:space="preserve"> agevolazioni sui veicoli, sui sussidi tecnici ed informatici anche alla luce delle nuove disposizioni intervenute; agevolazioni tariffarie e supporti relativi al trasporto pubblico nazionale e locale; agevolazioni e supporti per ingresso a musei, mostre ed aree archeologiche ecc.</w:t>
      </w:r>
    </w:p>
    <w:p w14:paraId="2F5FF369"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Pensioni e provvidenze assistenziali</w:t>
      </w:r>
      <w:r w:rsidRPr="000E151C">
        <w:rPr>
          <w:rFonts w:ascii="Garamond" w:eastAsia="Calibri" w:hAnsi="Garamond" w:cs="Times New Roman"/>
          <w:bCs/>
          <w:spacing w:val="4"/>
        </w:rPr>
        <w:t>: sempre frequenti i quesiti relativi alle provvidenze economiche per minorazioni civili investendo molti aspetti differenti: dai requisiti alle istanze per aggravamento, dalla valutazione dei verbali ai possibili benefici, dal superamento dei limiti reddituali alle incompatibilità, dalle mancate convocazioni alla gestione delle revisioni, dalle istanze di riesame in autotutela ai ricorsi. Si aggiunga che nel corso del 2023 INPS ha diramato due nuovi messaggi con precisazioni sulle modalità di calcolo dei limiti reddituali che hanno innescato nuove richieste di informazioni.</w:t>
      </w:r>
    </w:p>
    <w:p w14:paraId="0F09CFA6" w14:textId="77777777" w:rsidR="00201BD0" w:rsidRPr="000E151C" w:rsidRDefault="00201BD0" w:rsidP="002F1C8C">
      <w:pPr>
        <w:widowControl w:val="0"/>
        <w:numPr>
          <w:ilvl w:val="0"/>
          <w:numId w:val="12"/>
        </w:numPr>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i/>
          <w:iCs/>
          <w:spacing w:val="4"/>
        </w:rPr>
        <w:t>Varie:</w:t>
      </w:r>
      <w:r w:rsidRPr="000E151C">
        <w:rPr>
          <w:rFonts w:ascii="Garamond" w:eastAsia="Calibri" w:hAnsi="Garamond" w:cs="Times New Roman"/>
          <w:bCs/>
          <w:spacing w:val="4"/>
        </w:rPr>
        <w:t xml:space="preserve"> sovente per le vie brevi vengono fornite informazioni di carattere generale circa leggi, documenti amministrativi, siti web di interesse ecc. o forniti documenti o atti utili all’approfondimento.</w:t>
      </w:r>
    </w:p>
    <w:p w14:paraId="066FD83E"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u w:val="single"/>
        </w:rPr>
      </w:pPr>
      <w:r w:rsidRPr="000E151C">
        <w:rPr>
          <w:rFonts w:ascii="Garamond" w:eastAsia="Calibri" w:hAnsi="Garamond" w:cs="Times New Roman"/>
          <w:bCs/>
          <w:spacing w:val="4"/>
          <w:u w:val="single"/>
        </w:rPr>
        <w:lastRenderedPageBreak/>
        <w:t>Collaborazione e rubrica con Slash Radio</w:t>
      </w:r>
    </w:p>
    <w:p w14:paraId="0BC77A33"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Durante tutto il 2023 è proseguita la consolidata collaborazione con Slash Radio, emittente afferente all’</w:t>
      </w:r>
      <w:r w:rsidR="009A33C8" w:rsidRPr="000E151C">
        <w:rPr>
          <w:rFonts w:ascii="Garamond" w:eastAsia="Calibri" w:hAnsi="Garamond" w:cs="Times New Roman"/>
          <w:bCs/>
          <w:spacing w:val="4"/>
        </w:rPr>
        <w:t>U.I.C.I.</w:t>
      </w:r>
    </w:p>
    <w:p w14:paraId="7EA7A86D"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La rubrica “Chiedilo a </w:t>
      </w:r>
      <w:r w:rsidR="00844272" w:rsidRPr="000E151C">
        <w:rPr>
          <w:rFonts w:ascii="Garamond" w:eastAsia="Calibri" w:hAnsi="Garamond" w:cs="Times New Roman"/>
          <w:bCs/>
          <w:spacing w:val="4"/>
        </w:rPr>
        <w:t>IURA</w:t>
      </w:r>
      <w:r w:rsidRPr="000E151C">
        <w:rPr>
          <w:rFonts w:ascii="Garamond" w:eastAsia="Calibri" w:hAnsi="Garamond" w:cs="Times New Roman"/>
          <w:bCs/>
          <w:spacing w:val="4"/>
        </w:rPr>
        <w:t>” ha cadenza mensile (primo mercoledì del mese) e prevede la presenza fissa di presidente e direttore e di ospiti variamente individuati, il tutto validamente supportato dalle ottime professionalità della radio.  La trasmissione ha di norma una durata di circa un’ora, minutaggio che consente un buon approfondimento dei temi individuati.</w:t>
      </w:r>
    </w:p>
    <w:p w14:paraId="00F55CC1"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Come già nei due anni precedenti i temi vengono prescelti soprattutto in base ad alcune specificità: l’aderenza alle novità più rilevanti, la maggiore frequenza di richieste di chiarimenti, temi di interesse particolarmente sentiti dagli utenti.</w:t>
      </w:r>
    </w:p>
    <w:p w14:paraId="5FF41507" w14:textId="77777777" w:rsidR="00201BD0" w:rsidRPr="000E151C" w:rsidRDefault="00201BD0" w:rsidP="002F1C8C">
      <w:pPr>
        <w:widowControl w:val="0"/>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spacing w:val="4"/>
        </w:rPr>
        <w:t>I temi affrontati sono stati:</w:t>
      </w:r>
    </w:p>
    <w:p w14:paraId="31D7A13C" w14:textId="77777777" w:rsidR="00201BD0" w:rsidRPr="000E151C" w:rsidRDefault="00201BD0" w:rsidP="002F1C8C">
      <w:pPr>
        <w:widowControl w:val="0"/>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Gennaio:</w:t>
      </w:r>
      <w:r w:rsidRPr="000E151C">
        <w:rPr>
          <w:rFonts w:ascii="Garamond" w:eastAsia="Calibri" w:hAnsi="Garamond" w:cs="Times New Roman"/>
          <w:bCs/>
          <w:spacing w:val="4"/>
        </w:rPr>
        <w:t xml:space="preserve"> Legge di bilancio: quali novità per il 2023?</w:t>
      </w:r>
    </w:p>
    <w:p w14:paraId="38514B1F" w14:textId="77777777" w:rsidR="00201BD0" w:rsidRPr="000E151C" w:rsidRDefault="00201BD0" w:rsidP="002F1C8C">
      <w:pPr>
        <w:widowControl w:val="0"/>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Febbraio:</w:t>
      </w:r>
      <w:r w:rsidRPr="000E151C">
        <w:rPr>
          <w:rFonts w:ascii="Garamond" w:eastAsia="Calibri" w:hAnsi="Garamond" w:cs="Times New Roman"/>
          <w:bCs/>
          <w:spacing w:val="4"/>
        </w:rPr>
        <w:t xml:space="preserve"> Legge delega sulla non autosufficienza: siamo solo all'inizio</w:t>
      </w:r>
    </w:p>
    <w:p w14:paraId="21BBB350" w14:textId="77777777" w:rsidR="00201BD0" w:rsidRPr="000E151C" w:rsidRDefault="00201BD0" w:rsidP="002F1C8C">
      <w:pPr>
        <w:widowControl w:val="0"/>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 xml:space="preserve">Marzo: </w:t>
      </w:r>
      <w:r w:rsidRPr="000E151C">
        <w:rPr>
          <w:rFonts w:ascii="Garamond" w:eastAsia="Calibri" w:hAnsi="Garamond" w:cs="Times New Roman"/>
          <w:bCs/>
          <w:spacing w:val="4"/>
        </w:rPr>
        <w:t>Piani per l’eliminazione delle barriere: trent’anni di attese</w:t>
      </w:r>
    </w:p>
    <w:p w14:paraId="38DACFBE" w14:textId="77777777" w:rsidR="00201BD0" w:rsidRPr="000E151C" w:rsidRDefault="00201BD0" w:rsidP="002F1C8C">
      <w:pPr>
        <w:widowControl w:val="0"/>
        <w:suppressAutoHyphens/>
        <w:spacing w:after="0" w:line="480" w:lineRule="auto"/>
        <w:jc w:val="both"/>
        <w:rPr>
          <w:rFonts w:ascii="Garamond" w:eastAsia="Calibri" w:hAnsi="Garamond" w:cs="Times New Roman"/>
          <w:bCs/>
          <w:iCs/>
          <w:spacing w:val="4"/>
        </w:rPr>
      </w:pPr>
      <w:r w:rsidRPr="000E151C">
        <w:rPr>
          <w:rFonts w:ascii="Garamond" w:eastAsia="Calibri" w:hAnsi="Garamond" w:cs="Times New Roman"/>
          <w:bCs/>
          <w:i/>
          <w:iCs/>
          <w:spacing w:val="4"/>
        </w:rPr>
        <w:t>Aprile:</w:t>
      </w:r>
      <w:r w:rsidRPr="000E151C">
        <w:rPr>
          <w:rFonts w:ascii="Garamond" w:eastAsia="Calibri" w:hAnsi="Garamond" w:cs="Times New Roman"/>
          <w:bCs/>
          <w:spacing w:val="4"/>
        </w:rPr>
        <w:t xml:space="preserve"> Dalle discriminazioni ci si può difendere?</w:t>
      </w:r>
      <w:r w:rsidRPr="000E151C">
        <w:rPr>
          <w:rFonts w:ascii="Garamond" w:eastAsia="Calibri" w:hAnsi="Garamond" w:cs="Times New Roman"/>
          <w:bCs/>
          <w:i/>
          <w:iCs/>
          <w:spacing w:val="4"/>
        </w:rPr>
        <w:t xml:space="preserve"> </w:t>
      </w:r>
      <w:r w:rsidRPr="000E151C">
        <w:rPr>
          <w:rFonts w:ascii="Garamond" w:eastAsia="Calibri" w:hAnsi="Garamond" w:cs="Times New Roman"/>
          <w:bCs/>
          <w:iCs/>
          <w:spacing w:val="4"/>
        </w:rPr>
        <w:t>Istruzioni per l’uso della legge 67/2006</w:t>
      </w:r>
    </w:p>
    <w:p w14:paraId="3D607108" w14:textId="77777777" w:rsidR="00201BD0" w:rsidRPr="000E151C" w:rsidRDefault="00201BD0" w:rsidP="002F1C8C">
      <w:pPr>
        <w:widowControl w:val="0"/>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Maggio:</w:t>
      </w:r>
      <w:r w:rsidRPr="000E151C">
        <w:rPr>
          <w:rFonts w:ascii="Garamond" w:eastAsia="Calibri" w:hAnsi="Garamond" w:cs="Times New Roman"/>
          <w:bCs/>
          <w:spacing w:val="4"/>
        </w:rPr>
        <w:t xml:space="preserve"> Semplificazioni amministrative, permessi e congedi: facciamo il punto</w:t>
      </w:r>
    </w:p>
    <w:p w14:paraId="37DD24E9" w14:textId="77777777" w:rsidR="00201BD0" w:rsidRPr="000E151C" w:rsidRDefault="00201BD0" w:rsidP="002F1C8C">
      <w:pPr>
        <w:widowControl w:val="0"/>
        <w:suppressAutoHyphens/>
        <w:spacing w:after="0" w:line="480" w:lineRule="auto"/>
        <w:jc w:val="both"/>
        <w:rPr>
          <w:rFonts w:ascii="Garamond" w:eastAsia="Calibri" w:hAnsi="Garamond" w:cs="Times New Roman"/>
          <w:bCs/>
          <w:iCs/>
          <w:spacing w:val="4"/>
        </w:rPr>
      </w:pPr>
      <w:r w:rsidRPr="000E151C">
        <w:rPr>
          <w:rFonts w:ascii="Garamond" w:eastAsia="Calibri" w:hAnsi="Garamond" w:cs="Times New Roman"/>
          <w:bCs/>
          <w:i/>
          <w:iCs/>
          <w:spacing w:val="4"/>
        </w:rPr>
        <w:t>Giugno:</w:t>
      </w:r>
      <w:r w:rsidRPr="000E151C">
        <w:rPr>
          <w:rFonts w:ascii="Garamond" w:eastAsia="Calibri" w:hAnsi="Garamond" w:cs="Times New Roman"/>
          <w:bCs/>
          <w:spacing w:val="4"/>
        </w:rPr>
        <w:t xml:space="preserve"> Il lavoro mobilita l’uomo?</w:t>
      </w:r>
      <w:r w:rsidRPr="000E151C">
        <w:rPr>
          <w:rFonts w:ascii="Garamond" w:eastAsia="Calibri" w:hAnsi="Garamond" w:cs="Times New Roman"/>
          <w:bCs/>
          <w:i/>
          <w:iCs/>
          <w:spacing w:val="4"/>
        </w:rPr>
        <w:t xml:space="preserve"> </w:t>
      </w:r>
      <w:r w:rsidRPr="000E151C">
        <w:rPr>
          <w:rFonts w:ascii="Garamond" w:eastAsia="Calibri" w:hAnsi="Garamond" w:cs="Times New Roman"/>
          <w:bCs/>
          <w:iCs/>
          <w:spacing w:val="4"/>
        </w:rPr>
        <w:t>Dedicato ai servizi e alle norme sul diritto al lavoro</w:t>
      </w:r>
    </w:p>
    <w:p w14:paraId="39DDD2CA" w14:textId="77777777" w:rsidR="00201BD0" w:rsidRPr="000E151C" w:rsidRDefault="00201BD0" w:rsidP="002F1C8C">
      <w:pPr>
        <w:widowControl w:val="0"/>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Luglio:</w:t>
      </w:r>
      <w:r w:rsidRPr="000E151C">
        <w:rPr>
          <w:rFonts w:ascii="Garamond" w:eastAsia="Calibri" w:hAnsi="Garamond" w:cs="Times New Roman"/>
          <w:bCs/>
          <w:spacing w:val="4"/>
        </w:rPr>
        <w:t xml:space="preserve"> In tribunale ma con giudizio: come e quando fare ricorso</w:t>
      </w:r>
    </w:p>
    <w:p w14:paraId="0DEC688D" w14:textId="77777777" w:rsidR="00201BD0" w:rsidRPr="000E151C" w:rsidRDefault="00201BD0" w:rsidP="002F1C8C">
      <w:pPr>
        <w:widowControl w:val="0"/>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Settembre:</w:t>
      </w:r>
      <w:r w:rsidRPr="000E151C">
        <w:rPr>
          <w:rFonts w:ascii="Garamond" w:eastAsia="Calibri" w:hAnsi="Garamond" w:cs="Times New Roman"/>
          <w:bCs/>
          <w:spacing w:val="4"/>
        </w:rPr>
        <w:t xml:space="preserve"> </w:t>
      </w:r>
      <w:r w:rsidRPr="000E151C">
        <w:rPr>
          <w:rFonts w:ascii="Garamond" w:eastAsia="Calibri" w:hAnsi="Garamond" w:cs="Times New Roman"/>
          <w:bCs/>
          <w:iCs/>
          <w:spacing w:val="4"/>
        </w:rPr>
        <w:t>Per chi suona la campanella? Problemi di inclusione scolastica</w:t>
      </w:r>
    </w:p>
    <w:p w14:paraId="4173A28B" w14:textId="77777777" w:rsidR="00201BD0" w:rsidRPr="000E151C" w:rsidRDefault="00201BD0" w:rsidP="002F1C8C">
      <w:pPr>
        <w:widowControl w:val="0"/>
        <w:suppressAutoHyphens/>
        <w:spacing w:after="0" w:line="480" w:lineRule="auto"/>
        <w:jc w:val="both"/>
        <w:rPr>
          <w:rFonts w:ascii="Garamond" w:eastAsia="Calibri" w:hAnsi="Garamond" w:cs="Times New Roman"/>
          <w:bCs/>
          <w:i/>
          <w:iCs/>
          <w:spacing w:val="4"/>
        </w:rPr>
      </w:pPr>
      <w:r w:rsidRPr="000E151C">
        <w:rPr>
          <w:rFonts w:ascii="Garamond" w:eastAsia="Calibri" w:hAnsi="Garamond" w:cs="Times New Roman"/>
          <w:bCs/>
          <w:i/>
          <w:iCs/>
          <w:spacing w:val="4"/>
        </w:rPr>
        <w:t xml:space="preserve">Novembre: </w:t>
      </w:r>
      <w:r w:rsidRPr="000E151C">
        <w:rPr>
          <w:rFonts w:ascii="Garamond" w:eastAsia="Calibri" w:hAnsi="Garamond" w:cs="Times New Roman"/>
          <w:bCs/>
          <w:spacing w:val="4"/>
        </w:rPr>
        <w:t xml:space="preserve">Le </w:t>
      </w:r>
      <w:proofErr w:type="spellStart"/>
      <w:r w:rsidRPr="000E151C">
        <w:rPr>
          <w:rFonts w:ascii="Garamond" w:eastAsia="Calibri" w:hAnsi="Garamond" w:cs="Times New Roman"/>
          <w:bCs/>
          <w:spacing w:val="4"/>
        </w:rPr>
        <w:t>pluriminorazioni</w:t>
      </w:r>
      <w:proofErr w:type="spellEnd"/>
      <w:r w:rsidRPr="000E151C">
        <w:rPr>
          <w:rFonts w:ascii="Garamond" w:eastAsia="Calibri" w:hAnsi="Garamond" w:cs="Times New Roman"/>
          <w:bCs/>
          <w:spacing w:val="4"/>
        </w:rPr>
        <w:t>, tutele e sostegni: quello che c'è da sapere</w:t>
      </w:r>
    </w:p>
    <w:p w14:paraId="0C2F869E"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i/>
          <w:iCs/>
          <w:spacing w:val="4"/>
        </w:rPr>
        <w:t>Dicembre:</w:t>
      </w:r>
      <w:r w:rsidRPr="000E151C">
        <w:rPr>
          <w:rFonts w:ascii="Garamond" w:eastAsia="Calibri" w:hAnsi="Garamond" w:cs="Times New Roman"/>
          <w:bCs/>
          <w:spacing w:val="4"/>
        </w:rPr>
        <w:t xml:space="preserve"> Superare i limiti reddituali per la pensione: che fare?</w:t>
      </w:r>
    </w:p>
    <w:p w14:paraId="164BFFE4"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La trasmissione di ottobre è stata dedicata alla presentazione dell’evento </w:t>
      </w:r>
      <w:r w:rsidR="00844272" w:rsidRPr="000E151C">
        <w:rPr>
          <w:rFonts w:ascii="Garamond" w:eastAsia="Calibri" w:hAnsi="Garamond" w:cs="Times New Roman"/>
          <w:bCs/>
          <w:spacing w:val="4"/>
        </w:rPr>
        <w:t>IURA</w:t>
      </w:r>
      <w:r w:rsidR="00EE30DF" w:rsidRPr="000E151C">
        <w:rPr>
          <w:rFonts w:ascii="Garamond" w:eastAsia="Calibri" w:hAnsi="Garamond" w:cs="Times New Roman"/>
          <w:bCs/>
          <w:spacing w:val="4"/>
        </w:rPr>
        <w:t xml:space="preserve"> FORUM</w:t>
      </w:r>
      <w:r w:rsidRPr="000E151C">
        <w:rPr>
          <w:rFonts w:ascii="Garamond" w:eastAsia="Calibri" w:hAnsi="Garamond" w:cs="Times New Roman"/>
          <w:bCs/>
          <w:spacing w:val="4"/>
        </w:rPr>
        <w:t xml:space="preserve"> di cui si dà conto più sotto.</w:t>
      </w:r>
    </w:p>
    <w:p w14:paraId="7CA492E9" w14:textId="77777777" w:rsidR="00201BD0" w:rsidRPr="000E151C" w:rsidRDefault="00844272" w:rsidP="002F1C8C">
      <w:pPr>
        <w:widowControl w:val="0"/>
        <w:suppressAutoHyphens/>
        <w:spacing w:after="0" w:line="480" w:lineRule="auto"/>
        <w:jc w:val="both"/>
        <w:rPr>
          <w:rFonts w:ascii="Garamond" w:eastAsia="Calibri" w:hAnsi="Garamond" w:cs="Times New Roman"/>
          <w:bCs/>
          <w:spacing w:val="4"/>
          <w:u w:val="single"/>
        </w:rPr>
      </w:pPr>
      <w:r w:rsidRPr="000E151C">
        <w:rPr>
          <w:rFonts w:ascii="Garamond" w:eastAsia="Calibri" w:hAnsi="Garamond" w:cs="Times New Roman"/>
          <w:bCs/>
          <w:spacing w:val="4"/>
          <w:u w:val="single"/>
        </w:rPr>
        <w:t>IURA</w:t>
      </w:r>
      <w:r w:rsidR="00EE30DF" w:rsidRPr="000E151C">
        <w:rPr>
          <w:rFonts w:ascii="Garamond" w:eastAsia="Calibri" w:hAnsi="Garamond" w:cs="Times New Roman"/>
          <w:bCs/>
          <w:spacing w:val="4"/>
          <w:u w:val="single"/>
        </w:rPr>
        <w:t xml:space="preserve"> FORUM 2023</w:t>
      </w:r>
    </w:p>
    <w:p w14:paraId="50A4E09E"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Nel 2023 (19 ottobre) è stata realizzata la prima edizione di </w:t>
      </w:r>
      <w:r w:rsidR="00844272" w:rsidRPr="000E151C">
        <w:rPr>
          <w:rFonts w:ascii="Garamond" w:eastAsia="Calibri" w:hAnsi="Garamond" w:cs="Times New Roman"/>
          <w:bCs/>
          <w:spacing w:val="4"/>
        </w:rPr>
        <w:t>IURA</w:t>
      </w:r>
      <w:r w:rsidR="00EE30DF" w:rsidRPr="000E151C">
        <w:rPr>
          <w:rFonts w:ascii="Garamond" w:eastAsia="Calibri" w:hAnsi="Garamond" w:cs="Times New Roman"/>
          <w:bCs/>
          <w:spacing w:val="4"/>
        </w:rPr>
        <w:t xml:space="preserve"> FORUM</w:t>
      </w:r>
      <w:r w:rsidRPr="000E151C">
        <w:rPr>
          <w:rFonts w:ascii="Garamond" w:eastAsia="Calibri" w:hAnsi="Garamond" w:cs="Times New Roman"/>
          <w:bCs/>
          <w:spacing w:val="4"/>
        </w:rPr>
        <w:t xml:space="preserve"> con il titolo </w:t>
      </w:r>
      <w:r w:rsidRPr="000E151C">
        <w:rPr>
          <w:rFonts w:ascii="Garamond" w:eastAsia="Calibri" w:hAnsi="Garamond" w:cs="Times New Roman"/>
          <w:bCs/>
          <w:i/>
          <w:iCs/>
          <w:spacing w:val="4"/>
        </w:rPr>
        <w:t>“Scenari e visioni per le disabilità”</w:t>
      </w:r>
      <w:r w:rsidRPr="000E151C">
        <w:rPr>
          <w:rFonts w:ascii="Garamond" w:eastAsia="Calibri" w:hAnsi="Garamond" w:cs="Times New Roman"/>
          <w:bCs/>
          <w:spacing w:val="4"/>
        </w:rPr>
        <w:t xml:space="preserve">. L’evento si è svolto a Roma presso la Sala </w:t>
      </w:r>
      <w:r w:rsidRPr="000E151C">
        <w:rPr>
          <w:rFonts w:ascii="Garamond" w:eastAsia="Calibri" w:hAnsi="Garamond" w:cs="Times New Roman"/>
          <w:bCs/>
          <w:spacing w:val="4"/>
        </w:rPr>
        <w:lastRenderedPageBreak/>
        <w:t>Polifunzionale della Presidenza del Consiglio dei Ministri.</w:t>
      </w:r>
    </w:p>
    <w:p w14:paraId="6049DD7F"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Il Forum ha prescelto un format volutamente inconsueto volendo proporre al pubblico - sia presente che in </w:t>
      </w:r>
      <w:r w:rsidRPr="000E151C">
        <w:rPr>
          <w:rFonts w:ascii="Garamond" w:eastAsia="Calibri" w:hAnsi="Garamond" w:cs="Times New Roman"/>
          <w:bCs/>
          <w:i/>
          <w:iCs/>
          <w:spacing w:val="4"/>
        </w:rPr>
        <w:t>streaming</w:t>
      </w:r>
      <w:r w:rsidRPr="000E151C">
        <w:rPr>
          <w:rFonts w:ascii="Garamond" w:eastAsia="Calibri" w:hAnsi="Garamond" w:cs="Times New Roman"/>
          <w:bCs/>
          <w:spacing w:val="4"/>
        </w:rPr>
        <w:t xml:space="preserve"> - interventi di elevato valore culturale, con relatori di consolidato spessore e capacità comunicativa in ambito giuridico, economico, storico, pedagogico, sociologico, medico, antropologico. Gli approfondimenti e le suggestioni sono stati rivolti a delineare scenari e visioni futuri contribuendo ad immaginare quale futuro possa attendere le persone con disabilità e quali sfide debbano essere raccolte.</w:t>
      </w:r>
    </w:p>
    <w:p w14:paraId="0CC331A6"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Meritano di essere ricordati i relatori di </w:t>
      </w:r>
      <w:r w:rsidR="00844272" w:rsidRPr="000E151C">
        <w:rPr>
          <w:rFonts w:ascii="Garamond" w:eastAsia="Calibri" w:hAnsi="Garamond" w:cs="Times New Roman"/>
          <w:bCs/>
          <w:spacing w:val="4"/>
        </w:rPr>
        <w:t>IURA</w:t>
      </w:r>
      <w:r w:rsidRPr="000E151C">
        <w:rPr>
          <w:rFonts w:ascii="Garamond" w:eastAsia="Calibri" w:hAnsi="Garamond" w:cs="Times New Roman"/>
          <w:bCs/>
          <w:spacing w:val="4"/>
        </w:rPr>
        <w:t xml:space="preserve"> Forum con i quali – è bene sottolinearlo – si mantengono relazioni e collaborazioni informali anche dopo l’evento.</w:t>
      </w:r>
    </w:p>
    <w:p w14:paraId="37545EFC" w14:textId="77777777" w:rsidR="00201BD0" w:rsidRPr="000E151C" w:rsidRDefault="00201BD0" w:rsidP="002F1C8C">
      <w:pPr>
        <w:widowControl w:val="0"/>
        <w:suppressAutoHyphens/>
        <w:spacing w:after="0" w:line="480" w:lineRule="auto"/>
        <w:jc w:val="both"/>
        <w:rPr>
          <w:rFonts w:ascii="Garamond" w:eastAsia="Calibri" w:hAnsi="Garamond" w:cs="Times New Roman"/>
          <w:b/>
          <w:bCs/>
          <w:spacing w:val="4"/>
        </w:rPr>
      </w:pPr>
      <w:r w:rsidRPr="000E151C">
        <w:rPr>
          <w:rFonts w:ascii="Garamond" w:eastAsia="Calibri" w:hAnsi="Garamond" w:cs="Times New Roman"/>
          <w:b/>
          <w:bCs/>
          <w:spacing w:val="4"/>
        </w:rPr>
        <w:t xml:space="preserve">Giuseppe </w:t>
      </w:r>
      <w:proofErr w:type="spellStart"/>
      <w:r w:rsidRPr="000E151C">
        <w:rPr>
          <w:rFonts w:ascii="Garamond" w:eastAsia="Calibri" w:hAnsi="Garamond" w:cs="Times New Roman"/>
          <w:b/>
          <w:bCs/>
          <w:spacing w:val="4"/>
        </w:rPr>
        <w:t>Arconzo</w:t>
      </w:r>
      <w:proofErr w:type="spellEnd"/>
      <w:r w:rsidRPr="000E151C">
        <w:rPr>
          <w:rFonts w:ascii="Garamond" w:eastAsia="Calibri" w:hAnsi="Garamond" w:cs="Times New Roman"/>
          <w:bCs/>
          <w:spacing w:val="4"/>
        </w:rPr>
        <w:t xml:space="preserve">, </w:t>
      </w:r>
      <w:r w:rsidR="009F2EFA" w:rsidRPr="000E151C">
        <w:rPr>
          <w:rFonts w:ascii="Garamond" w:eastAsia="Calibri" w:hAnsi="Garamond" w:cs="Times New Roman"/>
          <w:bCs/>
          <w:i/>
          <w:iCs/>
          <w:spacing w:val="4"/>
        </w:rPr>
        <w:t>giurista</w:t>
      </w:r>
      <w:r w:rsidR="009F2EFA" w:rsidRPr="000E151C">
        <w:rPr>
          <w:rFonts w:ascii="Garamond" w:eastAsia="Calibri" w:hAnsi="Garamond" w:cs="Times New Roman"/>
          <w:bCs/>
          <w:spacing w:val="4"/>
        </w:rPr>
        <w:t>, professore</w:t>
      </w:r>
      <w:r w:rsidRPr="000E151C">
        <w:rPr>
          <w:rFonts w:ascii="Garamond" w:eastAsia="Calibri" w:hAnsi="Garamond" w:cs="Times New Roman"/>
          <w:bCs/>
          <w:spacing w:val="4"/>
        </w:rPr>
        <w:t xml:space="preserve"> ordinario di diritto costituzionale nell'Università degli Studi di Milano, dove insegna diritti delle persone con disabilità e di Diritto regionale e degli enti - delegato del Comune di Milano per le Politiche sull’accessibilità - delegato per la Disabilità e DSA dell’Università statale di Milano. Autore, fra gli altri, del volume </w:t>
      </w:r>
      <w:r w:rsidRPr="000E151C">
        <w:rPr>
          <w:rFonts w:ascii="Garamond" w:eastAsia="Calibri" w:hAnsi="Garamond" w:cs="Times New Roman"/>
          <w:bCs/>
          <w:i/>
          <w:iCs/>
          <w:spacing w:val="4"/>
        </w:rPr>
        <w:t xml:space="preserve">“Diritti delle persone con disabilità. Profili costituzionali” </w:t>
      </w:r>
      <w:r w:rsidRPr="000E151C">
        <w:rPr>
          <w:rFonts w:ascii="Garamond" w:eastAsia="Calibri" w:hAnsi="Garamond" w:cs="Times New Roman"/>
          <w:bCs/>
          <w:spacing w:val="4"/>
        </w:rPr>
        <w:t>(Franco</w:t>
      </w:r>
      <w:r w:rsidR="00920BFF" w:rsidRPr="000E151C">
        <w:rPr>
          <w:rFonts w:ascii="Garamond" w:eastAsia="Calibri" w:hAnsi="Garamond" w:cs="Times New Roman"/>
          <w:bCs/>
          <w:spacing w:val="4"/>
        </w:rPr>
        <w:t xml:space="preserve"> </w:t>
      </w:r>
      <w:r w:rsidRPr="000E151C">
        <w:rPr>
          <w:rFonts w:ascii="Garamond" w:eastAsia="Calibri" w:hAnsi="Garamond" w:cs="Times New Roman"/>
          <w:bCs/>
          <w:spacing w:val="4"/>
        </w:rPr>
        <w:t>Angeli, 2020).</w:t>
      </w:r>
    </w:p>
    <w:p w14:paraId="3ACCAD6F" w14:textId="77777777" w:rsidR="00201BD0" w:rsidRPr="000E151C" w:rsidRDefault="00201BD0" w:rsidP="002F1C8C">
      <w:pPr>
        <w:widowControl w:val="0"/>
        <w:suppressAutoHyphens/>
        <w:spacing w:after="0" w:line="480" w:lineRule="auto"/>
        <w:jc w:val="both"/>
        <w:rPr>
          <w:rFonts w:ascii="Garamond" w:eastAsia="Calibri" w:hAnsi="Garamond" w:cs="Times New Roman"/>
          <w:b/>
          <w:bCs/>
          <w:spacing w:val="4"/>
        </w:rPr>
      </w:pPr>
      <w:r w:rsidRPr="000E151C">
        <w:rPr>
          <w:rFonts w:ascii="Garamond" w:eastAsia="Calibri" w:hAnsi="Garamond" w:cs="Times New Roman"/>
          <w:b/>
          <w:bCs/>
          <w:spacing w:val="4"/>
        </w:rPr>
        <w:t>Luigino Bruni</w:t>
      </w:r>
      <w:r w:rsidRPr="000E151C">
        <w:rPr>
          <w:rFonts w:ascii="Garamond" w:eastAsia="Calibri" w:hAnsi="Garamond" w:cs="Times New Roman"/>
          <w:bCs/>
          <w:spacing w:val="4"/>
        </w:rPr>
        <w:t xml:space="preserve">, </w:t>
      </w:r>
      <w:r w:rsidRPr="000E151C">
        <w:rPr>
          <w:rFonts w:ascii="Garamond" w:eastAsia="Calibri" w:hAnsi="Garamond" w:cs="Times New Roman"/>
          <w:bCs/>
          <w:i/>
          <w:iCs/>
          <w:spacing w:val="4"/>
        </w:rPr>
        <w:t>economista</w:t>
      </w:r>
      <w:r w:rsidRPr="000E151C">
        <w:rPr>
          <w:rFonts w:ascii="Garamond" w:eastAsia="Calibri" w:hAnsi="Garamond" w:cs="Times New Roman"/>
          <w:bCs/>
          <w:spacing w:val="4"/>
        </w:rPr>
        <w:t xml:space="preserve"> e storico del pensiero economico, con interessi in filosofia, teologia, etica. È uno studioso e analista di rilievo dell’economia di comunione e dell’economia civile e apprezzato editorialista di Avvenire. È professore ordinario di economia politica all’Università LUMSA. Insieme a Stefano Zamagni, è promotore e cofondatore della Scuola di Economia Civile di cui è attualmente presidente.</w:t>
      </w:r>
    </w:p>
    <w:p w14:paraId="59264487" w14:textId="77777777" w:rsidR="00201BD0" w:rsidRPr="000E151C" w:rsidRDefault="00201BD0" w:rsidP="002F1C8C">
      <w:pPr>
        <w:widowControl w:val="0"/>
        <w:suppressAutoHyphens/>
        <w:spacing w:after="0" w:line="480" w:lineRule="auto"/>
        <w:jc w:val="both"/>
        <w:rPr>
          <w:rFonts w:ascii="Garamond" w:eastAsia="Calibri" w:hAnsi="Garamond" w:cs="Times New Roman"/>
          <w:b/>
          <w:bCs/>
          <w:spacing w:val="4"/>
        </w:rPr>
      </w:pPr>
      <w:r w:rsidRPr="000E151C">
        <w:rPr>
          <w:rFonts w:ascii="Garamond" w:eastAsia="Calibri" w:hAnsi="Garamond" w:cs="Times New Roman"/>
          <w:b/>
          <w:bCs/>
          <w:spacing w:val="4"/>
        </w:rPr>
        <w:t xml:space="preserve">Carlo </w:t>
      </w:r>
      <w:proofErr w:type="spellStart"/>
      <w:r w:rsidRPr="000E151C">
        <w:rPr>
          <w:rFonts w:ascii="Garamond" w:eastAsia="Calibri" w:hAnsi="Garamond" w:cs="Times New Roman"/>
          <w:b/>
          <w:bCs/>
          <w:spacing w:val="4"/>
        </w:rPr>
        <w:t>Francescutti</w:t>
      </w:r>
      <w:proofErr w:type="spellEnd"/>
      <w:r w:rsidRPr="000E151C">
        <w:rPr>
          <w:rFonts w:ascii="Garamond" w:eastAsia="Calibri" w:hAnsi="Garamond" w:cs="Times New Roman"/>
          <w:bCs/>
          <w:spacing w:val="4"/>
        </w:rPr>
        <w:t xml:space="preserve">, </w:t>
      </w:r>
      <w:r w:rsidRPr="000E151C">
        <w:rPr>
          <w:rFonts w:ascii="Garamond" w:eastAsia="Calibri" w:hAnsi="Garamond" w:cs="Times New Roman"/>
          <w:bCs/>
          <w:i/>
          <w:iCs/>
          <w:spacing w:val="4"/>
        </w:rPr>
        <w:t>sociologo</w:t>
      </w:r>
      <w:r w:rsidRPr="000E151C">
        <w:rPr>
          <w:rFonts w:ascii="Garamond" w:eastAsia="Calibri" w:hAnsi="Garamond" w:cs="Times New Roman"/>
          <w:bCs/>
          <w:spacing w:val="4"/>
        </w:rPr>
        <w:t xml:space="preserve"> con specializzazione in statistica sanitaria e analisi di dati sociali, attualmente direttore dei Servizi Sociosanitari presso l’Azienda Sanitaria Friuli Occidentale- è stato componente dell’Osservatorio Nazionale sulla Condizione delle Persone con Disabilità e Coordinatore del Comitato Tecnico Scientifico dell’Osservatorio nel periodo 2014-2016. Analista particolarmente attento dei servizi per l’abitare e sostegni per l’inclusione delle persone con disabilità. </w:t>
      </w:r>
    </w:p>
    <w:p w14:paraId="2C1FDAA4" w14:textId="77777777" w:rsidR="00201BD0" w:rsidRPr="000E151C" w:rsidRDefault="00201BD0" w:rsidP="002F1C8C">
      <w:pPr>
        <w:widowControl w:val="0"/>
        <w:suppressAutoHyphens/>
        <w:spacing w:after="0" w:line="480" w:lineRule="auto"/>
        <w:jc w:val="both"/>
        <w:rPr>
          <w:rFonts w:ascii="Garamond" w:eastAsia="Calibri" w:hAnsi="Garamond" w:cs="Times New Roman"/>
          <w:b/>
          <w:bCs/>
          <w:spacing w:val="4"/>
        </w:rPr>
      </w:pPr>
      <w:r w:rsidRPr="000E151C">
        <w:rPr>
          <w:rFonts w:ascii="Garamond" w:eastAsia="Calibri" w:hAnsi="Garamond" w:cs="Times New Roman"/>
          <w:b/>
          <w:bCs/>
          <w:spacing w:val="4"/>
        </w:rPr>
        <w:t>Matteo Schianchi</w:t>
      </w:r>
      <w:r w:rsidRPr="000E151C">
        <w:rPr>
          <w:rFonts w:ascii="Garamond" w:eastAsia="Calibri" w:hAnsi="Garamond" w:cs="Times New Roman"/>
          <w:bCs/>
          <w:spacing w:val="4"/>
        </w:rPr>
        <w:t xml:space="preserve">, </w:t>
      </w:r>
      <w:r w:rsidRPr="000E151C">
        <w:rPr>
          <w:rFonts w:ascii="Garamond" w:eastAsia="Calibri" w:hAnsi="Garamond" w:cs="Times New Roman"/>
          <w:bCs/>
          <w:i/>
          <w:iCs/>
          <w:spacing w:val="4"/>
        </w:rPr>
        <w:t>storico</w:t>
      </w:r>
      <w:r w:rsidRPr="000E151C">
        <w:rPr>
          <w:rFonts w:ascii="Garamond" w:eastAsia="Calibri" w:hAnsi="Garamond" w:cs="Times New Roman"/>
          <w:bCs/>
          <w:spacing w:val="4"/>
        </w:rPr>
        <w:t xml:space="preserve">, con formazione internazionale in storia e scienze sociali ha </w:t>
      </w:r>
      <w:r w:rsidRPr="000E151C">
        <w:rPr>
          <w:rFonts w:ascii="Garamond" w:eastAsia="Calibri" w:hAnsi="Garamond" w:cs="Times New Roman"/>
          <w:bCs/>
          <w:spacing w:val="4"/>
        </w:rPr>
        <w:lastRenderedPageBreak/>
        <w:t xml:space="preserve">sviluppato competenze e professionalità nell’ambito della formazione e della ricerca sulla disabilità che sconfinano nella pedagogia, nell’antropologia, nel cinema. Saggista prolifico e poliedrico, autore fra l’altro di </w:t>
      </w:r>
      <w:r w:rsidRPr="000E151C">
        <w:rPr>
          <w:rFonts w:ascii="Garamond" w:eastAsia="Calibri" w:hAnsi="Garamond" w:cs="Times New Roman"/>
          <w:bCs/>
          <w:i/>
          <w:iCs/>
          <w:spacing w:val="4"/>
        </w:rPr>
        <w:t xml:space="preserve">“Disabilità e relazioni sociali. Temi e sfide per l'azione educativa.” </w:t>
      </w:r>
      <w:r w:rsidRPr="000E151C">
        <w:rPr>
          <w:rFonts w:ascii="Garamond" w:eastAsia="Calibri" w:hAnsi="Garamond" w:cs="Times New Roman"/>
          <w:bCs/>
          <w:spacing w:val="4"/>
        </w:rPr>
        <w:t xml:space="preserve">(Carocci, 2021); </w:t>
      </w:r>
      <w:r w:rsidRPr="000E151C">
        <w:rPr>
          <w:rFonts w:ascii="Garamond" w:eastAsia="Calibri" w:hAnsi="Garamond" w:cs="Times New Roman"/>
          <w:bCs/>
          <w:i/>
          <w:iCs/>
          <w:spacing w:val="4"/>
        </w:rPr>
        <w:t>“La terza nazione del mondo. La disabilità tra realtà e pregiudizi.”</w:t>
      </w:r>
      <w:r w:rsidRPr="000E151C">
        <w:rPr>
          <w:rFonts w:ascii="Garamond" w:eastAsia="Calibri" w:hAnsi="Garamond" w:cs="Times New Roman"/>
          <w:bCs/>
          <w:spacing w:val="4"/>
        </w:rPr>
        <w:t xml:space="preserve"> (Feltrinelli, 2009); “</w:t>
      </w:r>
      <w:r w:rsidRPr="000E151C">
        <w:rPr>
          <w:rFonts w:ascii="Garamond" w:eastAsia="Calibri" w:hAnsi="Garamond" w:cs="Times New Roman"/>
          <w:bCs/>
          <w:i/>
          <w:iCs/>
          <w:spacing w:val="4"/>
        </w:rPr>
        <w:t xml:space="preserve">Storia della disabilità. Dal castigo degli </w:t>
      </w:r>
      <w:proofErr w:type="spellStart"/>
      <w:r w:rsidRPr="000E151C">
        <w:rPr>
          <w:rFonts w:ascii="Garamond" w:eastAsia="Calibri" w:hAnsi="Garamond" w:cs="Times New Roman"/>
          <w:bCs/>
          <w:i/>
          <w:iCs/>
          <w:spacing w:val="4"/>
        </w:rPr>
        <w:t>dèi</w:t>
      </w:r>
      <w:proofErr w:type="spellEnd"/>
      <w:r w:rsidRPr="000E151C">
        <w:rPr>
          <w:rFonts w:ascii="Garamond" w:eastAsia="Calibri" w:hAnsi="Garamond" w:cs="Times New Roman"/>
          <w:bCs/>
          <w:i/>
          <w:iCs/>
          <w:spacing w:val="4"/>
        </w:rPr>
        <w:t xml:space="preserve"> alla crisi del welfare.” </w:t>
      </w:r>
      <w:r w:rsidRPr="000E151C">
        <w:rPr>
          <w:rFonts w:ascii="Garamond" w:eastAsia="Calibri" w:hAnsi="Garamond" w:cs="Times New Roman"/>
          <w:bCs/>
          <w:spacing w:val="4"/>
        </w:rPr>
        <w:t>(Carocci, 2012). È attualmente ricercatore presso l’Università agli Studi di Milano Bicocca (Didattica e pedagogia speciale).</w:t>
      </w:r>
    </w:p>
    <w:p w14:paraId="5D13991F"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
          <w:bCs/>
          <w:spacing w:val="4"/>
        </w:rPr>
        <w:t xml:space="preserve">Fabrizio </w:t>
      </w:r>
      <w:proofErr w:type="spellStart"/>
      <w:r w:rsidRPr="000E151C">
        <w:rPr>
          <w:rFonts w:ascii="Garamond" w:eastAsia="Calibri" w:hAnsi="Garamond" w:cs="Times New Roman"/>
          <w:b/>
          <w:bCs/>
          <w:spacing w:val="4"/>
        </w:rPr>
        <w:t>Starace</w:t>
      </w:r>
      <w:proofErr w:type="spellEnd"/>
      <w:r w:rsidRPr="000E151C">
        <w:rPr>
          <w:rFonts w:ascii="Garamond" w:eastAsia="Calibri" w:hAnsi="Garamond" w:cs="Times New Roman"/>
          <w:b/>
          <w:bCs/>
          <w:spacing w:val="4"/>
        </w:rPr>
        <w:t>,</w:t>
      </w:r>
      <w:r w:rsidRPr="000E151C">
        <w:rPr>
          <w:rFonts w:ascii="Garamond" w:eastAsia="Calibri" w:hAnsi="Garamond" w:cs="Times New Roman"/>
          <w:bCs/>
          <w:spacing w:val="4"/>
        </w:rPr>
        <w:t xml:space="preserve"> </w:t>
      </w:r>
      <w:r w:rsidRPr="000E151C">
        <w:rPr>
          <w:rFonts w:ascii="Garamond" w:eastAsia="Calibri" w:hAnsi="Garamond" w:cs="Times New Roman"/>
          <w:bCs/>
          <w:i/>
          <w:iCs/>
          <w:spacing w:val="4"/>
        </w:rPr>
        <w:t>psichiatra</w:t>
      </w:r>
      <w:r w:rsidRPr="000E151C">
        <w:rPr>
          <w:rFonts w:ascii="Garamond" w:eastAsia="Calibri" w:hAnsi="Garamond" w:cs="Times New Roman"/>
          <w:bCs/>
          <w:spacing w:val="4"/>
        </w:rPr>
        <w:t>, co-</w:t>
      </w:r>
      <w:proofErr w:type="spellStart"/>
      <w:r w:rsidRPr="000E151C">
        <w:rPr>
          <w:rFonts w:ascii="Garamond" w:eastAsia="Calibri" w:hAnsi="Garamond" w:cs="Times New Roman"/>
          <w:bCs/>
          <w:spacing w:val="4"/>
        </w:rPr>
        <w:t>principal</w:t>
      </w:r>
      <w:proofErr w:type="spellEnd"/>
      <w:r w:rsidRPr="000E151C">
        <w:rPr>
          <w:rFonts w:ascii="Garamond" w:eastAsia="Calibri" w:hAnsi="Garamond" w:cs="Times New Roman"/>
          <w:bCs/>
          <w:spacing w:val="4"/>
        </w:rPr>
        <w:t xml:space="preserve"> investigator presso la </w:t>
      </w:r>
      <w:proofErr w:type="spellStart"/>
      <w:r w:rsidRPr="000E151C">
        <w:rPr>
          <w:rFonts w:ascii="Garamond" w:eastAsia="Calibri" w:hAnsi="Garamond" w:cs="Times New Roman"/>
          <w:bCs/>
          <w:spacing w:val="4"/>
        </w:rPr>
        <w:t>Division</w:t>
      </w:r>
      <w:proofErr w:type="spellEnd"/>
      <w:r w:rsidRPr="000E151C">
        <w:rPr>
          <w:rFonts w:ascii="Garamond" w:eastAsia="Calibri" w:hAnsi="Garamond" w:cs="Times New Roman"/>
          <w:bCs/>
          <w:spacing w:val="4"/>
        </w:rPr>
        <w:t xml:space="preserve"> of </w:t>
      </w:r>
      <w:proofErr w:type="spellStart"/>
      <w:r w:rsidRPr="000E151C">
        <w:rPr>
          <w:rFonts w:ascii="Garamond" w:eastAsia="Calibri" w:hAnsi="Garamond" w:cs="Times New Roman"/>
          <w:bCs/>
          <w:spacing w:val="4"/>
        </w:rPr>
        <w:t>Mental</w:t>
      </w:r>
      <w:proofErr w:type="spellEnd"/>
      <w:r w:rsidRPr="000E151C">
        <w:rPr>
          <w:rFonts w:ascii="Garamond" w:eastAsia="Calibri" w:hAnsi="Garamond" w:cs="Times New Roman"/>
          <w:bCs/>
          <w:spacing w:val="4"/>
        </w:rPr>
        <w:t xml:space="preserve"> Health dell’Organizzazione Mondiale della Sanità a Ginevra. È professore a contratto di Psichiatria sociale e di Salute mentale di comunità presso l’Università di Modena e Reggio Emilia. Direttore del Dipartimento di salute mentale e dipendenze patologiche dell’AUSL di Modena. Componente del Consiglio Superiore di Sanità dal 2019, nel 2020 è stato nominato membro del Comitato di esperti in materia economica e sociale, istituito dalla presidenza del Consiglio dei ministri per fronteggiare la fase 2 dell'emergenza Covid-19.</w:t>
      </w:r>
    </w:p>
    <w:p w14:paraId="53E62868" w14:textId="77777777" w:rsidR="00201BD0" w:rsidRPr="000E151C" w:rsidRDefault="00201BD0" w:rsidP="002F1C8C">
      <w:pPr>
        <w:widowControl w:val="0"/>
        <w:tabs>
          <w:tab w:val="num" w:pos="0"/>
        </w:tabs>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L’evento ha comportato un significativo impegno sia in termini di coordinamento scientifico e orientamento degli interventi che sotto il profilo tecnico e logistico. La giornata infatti è stata diffusa in streaming nel sito di </w:t>
      </w:r>
      <w:r w:rsidR="00844272" w:rsidRPr="000E151C">
        <w:rPr>
          <w:rFonts w:ascii="Garamond" w:eastAsia="Calibri" w:hAnsi="Garamond" w:cs="Times New Roman"/>
          <w:bCs/>
          <w:spacing w:val="4"/>
        </w:rPr>
        <w:t>IURA</w:t>
      </w:r>
      <w:r w:rsidRPr="000E151C">
        <w:rPr>
          <w:rFonts w:ascii="Garamond" w:eastAsia="Calibri" w:hAnsi="Garamond" w:cs="Times New Roman"/>
          <w:bCs/>
          <w:spacing w:val="4"/>
        </w:rPr>
        <w:t xml:space="preserve"> e nel canale </w:t>
      </w:r>
      <w:proofErr w:type="spellStart"/>
      <w:r w:rsidRPr="000E151C">
        <w:rPr>
          <w:rFonts w:ascii="Garamond" w:eastAsia="Calibri" w:hAnsi="Garamond" w:cs="Times New Roman"/>
          <w:bCs/>
          <w:spacing w:val="4"/>
        </w:rPr>
        <w:t>Youtube</w:t>
      </w:r>
      <w:proofErr w:type="spellEnd"/>
      <w:r w:rsidRPr="000E151C">
        <w:rPr>
          <w:rFonts w:ascii="Garamond" w:eastAsia="Calibri" w:hAnsi="Garamond" w:cs="Times New Roman"/>
          <w:bCs/>
          <w:spacing w:val="4"/>
        </w:rPr>
        <w:t>. Tutto l’evento è sottotitolato ed è garantito il servizio di interpretariato LIS.</w:t>
      </w:r>
    </w:p>
    <w:p w14:paraId="3FA8F812"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L’attenzione anche agli aspetti di qualità tecnica delle relazioni era mirata non solo alla qualità della trasmissione, ma anche alla successiva post-produzione.</w:t>
      </w:r>
    </w:p>
    <w:p w14:paraId="50419FA8"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La registrazione complessiva, di alta qualità, ha infatti consentito di realizzare successivamente altrettanti singoli video delle relative relazioni, di rivedere e correggere tutte le sottotitolazioni, di aggiungere i relativi titoli di testa e di coda.</w:t>
      </w:r>
    </w:p>
    <w:p w14:paraId="0096D710"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I singoli filmati sono poi stati caricati e resi disponibili sul canale </w:t>
      </w:r>
      <w:proofErr w:type="spellStart"/>
      <w:r w:rsidRPr="000E151C">
        <w:rPr>
          <w:rFonts w:ascii="Garamond" w:eastAsia="Calibri" w:hAnsi="Garamond" w:cs="Times New Roman"/>
          <w:bCs/>
          <w:spacing w:val="4"/>
        </w:rPr>
        <w:t>Youtube</w:t>
      </w:r>
      <w:proofErr w:type="spellEnd"/>
      <w:r w:rsidRPr="000E151C">
        <w:rPr>
          <w:rFonts w:ascii="Garamond" w:eastAsia="Calibri" w:hAnsi="Garamond" w:cs="Times New Roman"/>
          <w:bCs/>
          <w:spacing w:val="4"/>
        </w:rPr>
        <w:t xml:space="preserve"> di </w:t>
      </w:r>
      <w:r w:rsidR="00844272" w:rsidRPr="000E151C">
        <w:rPr>
          <w:rFonts w:ascii="Garamond" w:eastAsia="Calibri" w:hAnsi="Garamond" w:cs="Times New Roman"/>
          <w:bCs/>
          <w:spacing w:val="4"/>
        </w:rPr>
        <w:t>IURA</w:t>
      </w:r>
      <w:r w:rsidRPr="000E151C">
        <w:rPr>
          <w:rFonts w:ascii="Garamond" w:eastAsia="Calibri" w:hAnsi="Garamond" w:cs="Times New Roman"/>
          <w:bCs/>
          <w:spacing w:val="4"/>
        </w:rPr>
        <w:t xml:space="preserve"> e nello stesso sito, oltre che nei canali social, offrendo l’occasione per una successiva rinnovata diffusione dei contenuti le cui visualizzazioni vanno ben oltre il novero delle persone che hanno seguito l’evento in diretta.</w:t>
      </w:r>
    </w:p>
    <w:p w14:paraId="35C52AEC"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u w:val="single"/>
        </w:rPr>
      </w:pPr>
      <w:r w:rsidRPr="000E151C">
        <w:rPr>
          <w:rFonts w:ascii="Garamond" w:eastAsia="Calibri" w:hAnsi="Garamond" w:cs="Times New Roman"/>
          <w:bCs/>
          <w:spacing w:val="4"/>
          <w:u w:val="single"/>
        </w:rPr>
        <w:lastRenderedPageBreak/>
        <w:t>Sito e presenza social</w:t>
      </w:r>
    </w:p>
    <w:p w14:paraId="680C7CB8"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Nel corso del 2023 vi sono stati alcuni interventi di manutenzione e adeguamento, aggiornamenti del template, alcuni aggiustamenti del sistema anche di navigazione. Vi è stata anche la ordinaria manutenzione con gli aggiornamenti software necessari per la qualità, la sicurezza e l’aggiornamento del sito, sia lato utente che lato amministratore.</w:t>
      </w:r>
    </w:p>
    <w:p w14:paraId="4219941B"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Va segnalato l’ulteriore miglioramento nei ranking nei motori di ricerca favorendo notevolmente la visibilità e la raggiungibilità nelle ricerche degli utenti.</w:t>
      </w:r>
    </w:p>
    <w:p w14:paraId="6A53B3E9"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Nel corso del 2023 sono stati pubblicati 16 articoli di approfondimento e divulgazione. Tutti gli articoli sono rilanciati nella pagina Facebook dell’Agenzia favorendo così l’ulteriore diffusione e la condivisione dei contenuti da parte degli utenti.</w:t>
      </w:r>
    </w:p>
    <w:p w14:paraId="2829E543" w14:textId="77777777" w:rsidR="00201BD0"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 xml:space="preserve">La rete di </w:t>
      </w:r>
      <w:r w:rsidR="00844272" w:rsidRPr="000E151C">
        <w:rPr>
          <w:rFonts w:ascii="Garamond" w:eastAsia="Calibri" w:hAnsi="Garamond" w:cs="Times New Roman"/>
          <w:bCs/>
          <w:spacing w:val="4"/>
        </w:rPr>
        <w:t>IURA</w:t>
      </w:r>
      <w:r w:rsidRPr="000E151C">
        <w:rPr>
          <w:rFonts w:ascii="Garamond" w:eastAsia="Calibri" w:hAnsi="Garamond" w:cs="Times New Roman"/>
          <w:bCs/>
          <w:spacing w:val="4"/>
        </w:rPr>
        <w:t xml:space="preserve"> continua piano piano ad estendersi; nel 2023, ad esempio, possiamo annoverare l’ingresso di un avvocato pugliese, inoltre si sono creati i presupposti per l’apertura presso la Sezione di Salerno, di uno sportello </w:t>
      </w:r>
      <w:r w:rsidR="00844272" w:rsidRPr="000E151C">
        <w:rPr>
          <w:rFonts w:ascii="Garamond" w:eastAsia="Calibri" w:hAnsi="Garamond" w:cs="Times New Roman"/>
          <w:bCs/>
          <w:spacing w:val="4"/>
        </w:rPr>
        <w:t>IURA</w:t>
      </w:r>
      <w:r w:rsidRPr="000E151C">
        <w:rPr>
          <w:rFonts w:ascii="Garamond" w:eastAsia="Calibri" w:hAnsi="Garamond" w:cs="Times New Roman"/>
          <w:bCs/>
          <w:spacing w:val="4"/>
        </w:rPr>
        <w:t xml:space="preserve">, affidato alla cura di un giovane avvocato, che ha svolto in passato il servizio di volontario civile in favore dell’Unione. </w:t>
      </w:r>
    </w:p>
    <w:p w14:paraId="6A4CF93A" w14:textId="6BBE93F7" w:rsidR="00BB1B1D" w:rsidRPr="000E151C" w:rsidRDefault="00201BD0" w:rsidP="002F1C8C">
      <w:pPr>
        <w:widowControl w:val="0"/>
        <w:suppressAutoHyphens/>
        <w:spacing w:after="0" w:line="480" w:lineRule="auto"/>
        <w:jc w:val="both"/>
        <w:rPr>
          <w:rFonts w:ascii="Garamond" w:eastAsia="Calibri" w:hAnsi="Garamond" w:cs="Times New Roman"/>
          <w:bCs/>
          <w:spacing w:val="4"/>
        </w:rPr>
      </w:pPr>
      <w:r w:rsidRPr="000E151C">
        <w:rPr>
          <w:rFonts w:ascii="Garamond" w:eastAsia="Calibri" w:hAnsi="Garamond" w:cs="Times New Roman"/>
          <w:bCs/>
          <w:spacing w:val="4"/>
        </w:rPr>
        <w:t>Confidiamo che le linee tratteggiate più sopra, possano fornire un quadro, sia pur sintetico, ma sufficientemente esaustivo, del multiforme impegno dell’Agenzia, e che incontrino l’approvazione del Consiglio Generale e dell’Assemblea.</w:t>
      </w:r>
    </w:p>
    <w:p w14:paraId="5C501A1C" w14:textId="4E4C1C85" w:rsidR="000E151C" w:rsidRPr="000E151C" w:rsidRDefault="000E151C" w:rsidP="000E151C">
      <w:pPr>
        <w:suppressAutoHyphens/>
        <w:spacing w:after="0" w:line="480" w:lineRule="atLeast"/>
        <w:jc w:val="both"/>
        <w:rPr>
          <w:rFonts w:ascii="Garamond" w:eastAsia="Times New Roman" w:hAnsi="Garamond" w:cs="Calibri"/>
          <w:bCs/>
          <w:spacing w:val="4"/>
          <w:sz w:val="18"/>
          <w:szCs w:val="18"/>
          <w:lang w:eastAsia="it-IT"/>
        </w:rPr>
      </w:pPr>
      <w:r w:rsidRPr="000E151C">
        <w:rPr>
          <w:rFonts w:ascii="Garamond" w:eastAsia="Times New Roman" w:hAnsi="Garamond" w:cs="Calibri"/>
          <w:bCs/>
          <w:spacing w:val="4"/>
          <w:sz w:val="18"/>
          <w:szCs w:val="18"/>
          <w:lang w:eastAsia="it-IT"/>
        </w:rPr>
        <w:t>Approvata dall’Assemblea dei Soci con deliberazione n. 2 del 2</w:t>
      </w:r>
      <w:r>
        <w:rPr>
          <w:rFonts w:ascii="Garamond" w:eastAsia="Times New Roman" w:hAnsi="Garamond" w:cs="Calibri"/>
          <w:bCs/>
          <w:spacing w:val="4"/>
          <w:sz w:val="18"/>
          <w:szCs w:val="18"/>
          <w:lang w:eastAsia="it-IT"/>
        </w:rPr>
        <w:t>9</w:t>
      </w:r>
      <w:r w:rsidRPr="000E151C">
        <w:rPr>
          <w:rFonts w:ascii="Garamond" w:eastAsia="Times New Roman" w:hAnsi="Garamond" w:cs="Calibri"/>
          <w:bCs/>
          <w:spacing w:val="4"/>
          <w:sz w:val="18"/>
          <w:szCs w:val="18"/>
          <w:lang w:eastAsia="it-IT"/>
        </w:rPr>
        <w:t xml:space="preserve"> aprile 202</w:t>
      </w:r>
      <w:r>
        <w:rPr>
          <w:rFonts w:ascii="Garamond" w:eastAsia="Times New Roman" w:hAnsi="Garamond" w:cs="Calibri"/>
          <w:bCs/>
          <w:spacing w:val="4"/>
          <w:sz w:val="18"/>
          <w:szCs w:val="18"/>
          <w:lang w:eastAsia="it-IT"/>
        </w:rPr>
        <w:t>4</w:t>
      </w:r>
    </w:p>
    <w:p w14:paraId="093F4BEB" w14:textId="77777777" w:rsidR="000E151C" w:rsidRDefault="000E151C" w:rsidP="002F1C8C">
      <w:pPr>
        <w:widowControl w:val="0"/>
        <w:suppressAutoHyphens/>
        <w:spacing w:after="0" w:line="480" w:lineRule="auto"/>
        <w:jc w:val="both"/>
        <w:rPr>
          <w:rFonts w:ascii="Garamond" w:eastAsia="Calibri" w:hAnsi="Garamond" w:cs="Times New Roman"/>
          <w:bCs/>
          <w:spacing w:val="4"/>
          <w:sz w:val="20"/>
          <w:szCs w:val="20"/>
        </w:rPr>
      </w:pPr>
    </w:p>
    <w:sectPr w:rsidR="000E151C" w:rsidSect="00FA43AE">
      <w:headerReference w:type="even" r:id="rId8"/>
      <w:headerReference w:type="default" r:id="rId9"/>
      <w:footerReference w:type="even" r:id="rId10"/>
      <w:footerReference w:type="default" r:id="rId11"/>
      <w:headerReference w:type="first" r:id="rId12"/>
      <w:footerReference w:type="first" r:id="rId13"/>
      <w:pgSz w:w="11906" w:h="16838" w:code="9"/>
      <w:pgMar w:top="1701" w:right="2778" w:bottom="1021" w:left="851" w:header="709" w:footer="567"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F880E" w14:textId="77777777" w:rsidR="00C45959" w:rsidRDefault="00C45959" w:rsidP="008D4DE6">
      <w:pPr>
        <w:spacing w:after="0" w:line="240" w:lineRule="auto"/>
      </w:pPr>
      <w:r>
        <w:separator/>
      </w:r>
    </w:p>
  </w:endnote>
  <w:endnote w:type="continuationSeparator" w:id="0">
    <w:p w14:paraId="221506AE" w14:textId="77777777" w:rsidR="00C45959" w:rsidRDefault="00C45959" w:rsidP="008D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91A5" w14:textId="77777777" w:rsidR="00FA43AE" w:rsidRDefault="00FA43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540726"/>
      <w:docPartObj>
        <w:docPartGallery w:val="Page Numbers (Bottom of Page)"/>
        <w:docPartUnique/>
      </w:docPartObj>
    </w:sdtPr>
    <w:sdtEndPr/>
    <w:sdtContent>
      <w:p w14:paraId="7412EBE4" w14:textId="3584696A" w:rsidR="008F30D0" w:rsidRDefault="00C45959">
        <w:pPr>
          <w:pStyle w:val="Pidipagina"/>
          <w:jc w:val="center"/>
        </w:pPr>
      </w:p>
      <w:bookmarkStart w:id="1" w:name="_GoBack" w:displacedByCustomXml="next"/>
      <w:bookmarkEnd w:id="1" w:displacedByCustomXml="next"/>
    </w:sdtContent>
  </w:sdt>
  <w:p w14:paraId="14F08AEF" w14:textId="77777777" w:rsidR="008F30D0" w:rsidRDefault="008F30D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C6D3" w14:textId="77777777" w:rsidR="00FA43AE" w:rsidRDefault="00FA43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16BDA" w14:textId="77777777" w:rsidR="00C45959" w:rsidRDefault="00C45959" w:rsidP="008D4DE6">
      <w:pPr>
        <w:spacing w:after="0" w:line="240" w:lineRule="auto"/>
      </w:pPr>
      <w:r>
        <w:separator/>
      </w:r>
    </w:p>
  </w:footnote>
  <w:footnote w:type="continuationSeparator" w:id="0">
    <w:p w14:paraId="0910B5F3" w14:textId="77777777" w:rsidR="00C45959" w:rsidRDefault="00C45959" w:rsidP="008D4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53E5" w14:textId="77777777" w:rsidR="00FA43AE" w:rsidRDefault="00FA43A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0FD1" w14:textId="77777777" w:rsidR="00FA43AE" w:rsidRDefault="00FA43A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9B74" w14:textId="77777777" w:rsidR="00FA43AE" w:rsidRDefault="00FA43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1920"/>
        </w:tabs>
        <w:ind w:left="11920" w:hanging="360"/>
      </w:pPr>
      <w:rPr>
        <w:rFonts w:ascii="Symbol" w:hAnsi="Symbol" w:cs="OpenSymbol"/>
        <w:sz w:val="26"/>
        <w:szCs w:val="26"/>
      </w:rPr>
    </w:lvl>
    <w:lvl w:ilvl="1">
      <w:start w:val="1"/>
      <w:numFmt w:val="bullet"/>
      <w:lvlText w:val="◦"/>
      <w:lvlJc w:val="left"/>
      <w:pPr>
        <w:tabs>
          <w:tab w:val="num" w:pos="12280"/>
        </w:tabs>
        <w:ind w:left="12280" w:hanging="360"/>
      </w:pPr>
      <w:rPr>
        <w:rFonts w:ascii="OpenSymbol" w:hAnsi="OpenSymbol" w:cs="OpenSymbol"/>
      </w:rPr>
    </w:lvl>
    <w:lvl w:ilvl="2">
      <w:start w:val="1"/>
      <w:numFmt w:val="bullet"/>
      <w:lvlText w:val="▪"/>
      <w:lvlJc w:val="left"/>
      <w:pPr>
        <w:tabs>
          <w:tab w:val="num" w:pos="12640"/>
        </w:tabs>
        <w:ind w:left="12640" w:hanging="360"/>
      </w:pPr>
      <w:rPr>
        <w:rFonts w:ascii="OpenSymbol" w:hAnsi="OpenSymbol" w:cs="OpenSymbol"/>
      </w:rPr>
    </w:lvl>
    <w:lvl w:ilvl="3">
      <w:start w:val="1"/>
      <w:numFmt w:val="bullet"/>
      <w:lvlText w:val=""/>
      <w:lvlJc w:val="left"/>
      <w:pPr>
        <w:tabs>
          <w:tab w:val="num" w:pos="13000"/>
        </w:tabs>
        <w:ind w:left="13000" w:hanging="360"/>
      </w:pPr>
      <w:rPr>
        <w:rFonts w:ascii="Symbol" w:hAnsi="Symbol" w:cs="OpenSymbol"/>
        <w:sz w:val="26"/>
        <w:szCs w:val="26"/>
      </w:rPr>
    </w:lvl>
    <w:lvl w:ilvl="4">
      <w:start w:val="1"/>
      <w:numFmt w:val="bullet"/>
      <w:lvlText w:val="◦"/>
      <w:lvlJc w:val="left"/>
      <w:pPr>
        <w:tabs>
          <w:tab w:val="num" w:pos="13360"/>
        </w:tabs>
        <w:ind w:left="13360" w:hanging="360"/>
      </w:pPr>
      <w:rPr>
        <w:rFonts w:ascii="OpenSymbol" w:hAnsi="OpenSymbol" w:cs="OpenSymbol"/>
      </w:rPr>
    </w:lvl>
    <w:lvl w:ilvl="5">
      <w:start w:val="1"/>
      <w:numFmt w:val="bullet"/>
      <w:lvlText w:val="▪"/>
      <w:lvlJc w:val="left"/>
      <w:pPr>
        <w:tabs>
          <w:tab w:val="num" w:pos="13720"/>
        </w:tabs>
        <w:ind w:left="13720" w:hanging="360"/>
      </w:pPr>
      <w:rPr>
        <w:rFonts w:ascii="OpenSymbol" w:hAnsi="OpenSymbol" w:cs="OpenSymbol"/>
      </w:rPr>
    </w:lvl>
    <w:lvl w:ilvl="6">
      <w:start w:val="1"/>
      <w:numFmt w:val="bullet"/>
      <w:lvlText w:val=""/>
      <w:lvlJc w:val="left"/>
      <w:pPr>
        <w:tabs>
          <w:tab w:val="num" w:pos="14080"/>
        </w:tabs>
        <w:ind w:left="14080" w:hanging="360"/>
      </w:pPr>
      <w:rPr>
        <w:rFonts w:ascii="Symbol" w:hAnsi="Symbol" w:cs="OpenSymbol"/>
        <w:sz w:val="26"/>
        <w:szCs w:val="26"/>
      </w:rPr>
    </w:lvl>
    <w:lvl w:ilvl="7">
      <w:start w:val="1"/>
      <w:numFmt w:val="bullet"/>
      <w:lvlText w:val="◦"/>
      <w:lvlJc w:val="left"/>
      <w:pPr>
        <w:tabs>
          <w:tab w:val="num" w:pos="14440"/>
        </w:tabs>
        <w:ind w:left="14440" w:hanging="360"/>
      </w:pPr>
      <w:rPr>
        <w:rFonts w:ascii="OpenSymbol" w:hAnsi="OpenSymbol" w:cs="OpenSymbol"/>
      </w:rPr>
    </w:lvl>
    <w:lvl w:ilvl="8">
      <w:start w:val="1"/>
      <w:numFmt w:val="bullet"/>
      <w:lvlText w:val="▪"/>
      <w:lvlJc w:val="left"/>
      <w:pPr>
        <w:tabs>
          <w:tab w:val="num" w:pos="14800"/>
        </w:tabs>
        <w:ind w:left="148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cs="OpenSymbol"/>
        <w:sz w:val="26"/>
        <w:szCs w:val="26"/>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sz w:val="26"/>
        <w:szCs w:val="26"/>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sz w:val="26"/>
        <w:szCs w:val="26"/>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9F663CF"/>
    <w:multiLevelType w:val="multilevel"/>
    <w:tmpl w:val="77D2161A"/>
    <w:styleLink w:val="Stile1"/>
    <w:lvl w:ilvl="0">
      <w:start w:val="1"/>
      <w:numFmt w:val="decimal"/>
      <w:lvlText w:val="%1)"/>
      <w:lvlJc w:val="left"/>
      <w:pPr>
        <w:tabs>
          <w:tab w:val="num" w:pos="6740"/>
        </w:tabs>
        <w:ind w:left="6740" w:hanging="360"/>
      </w:pPr>
      <w:rPr>
        <w:rFonts w:ascii="Garamond" w:hAnsi="Garamond" w:hint="default"/>
        <w:b w:val="0"/>
        <w:i w:val="0"/>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A34BB8"/>
    <w:multiLevelType w:val="hybridMultilevel"/>
    <w:tmpl w:val="3F9A416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7334409"/>
    <w:multiLevelType w:val="hybridMultilevel"/>
    <w:tmpl w:val="BF64E278"/>
    <w:lvl w:ilvl="0" w:tplc="04100011">
      <w:start w:val="1"/>
      <w:numFmt w:val="decimal"/>
      <w:lvlText w:val="%1)"/>
      <w:lvlJc w:val="left"/>
      <w:pPr>
        <w:ind w:left="360" w:hanging="360"/>
      </w:pPr>
    </w:lvl>
    <w:lvl w:ilvl="1" w:tplc="D772F0EC">
      <w:numFmt w:val="bullet"/>
      <w:lvlText w:val="-"/>
      <w:lvlJc w:val="left"/>
      <w:pPr>
        <w:ind w:left="1080" w:hanging="360"/>
      </w:pPr>
      <w:rPr>
        <w:rFonts w:ascii="Garamond" w:eastAsia="Times New Roman" w:hAnsi="Garamond"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B663E57"/>
    <w:multiLevelType w:val="hybridMultilevel"/>
    <w:tmpl w:val="E0C21E60"/>
    <w:lvl w:ilvl="0" w:tplc="57885EE6">
      <w:start w:val="1"/>
      <w:numFmt w:val="bullet"/>
      <w:lvlText w:val=""/>
      <w:lvlJc w:val="left"/>
      <w:pPr>
        <w:ind w:left="360" w:hanging="360"/>
      </w:pPr>
      <w:rPr>
        <w:rFonts w:ascii="Symbol" w:hAnsi="Symbol" w:hint="default"/>
      </w:rPr>
    </w:lvl>
    <w:lvl w:ilvl="1" w:tplc="9726FD5A">
      <w:numFmt w:val="bullet"/>
      <w:lvlText w:val="-"/>
      <w:lvlJc w:val="left"/>
      <w:pPr>
        <w:ind w:left="1080" w:hanging="360"/>
      </w:pPr>
      <w:rPr>
        <w:rFonts w:ascii="Garamond" w:eastAsia="Times New Roman" w:hAnsi="Garamond"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C2C7D11"/>
    <w:multiLevelType w:val="hybridMultilevel"/>
    <w:tmpl w:val="94C61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BA1502"/>
    <w:multiLevelType w:val="hybridMultilevel"/>
    <w:tmpl w:val="44AE56DE"/>
    <w:lvl w:ilvl="0" w:tplc="57885EE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15:restartNumberingAfterBreak="0">
    <w:nsid w:val="324A03F2"/>
    <w:multiLevelType w:val="hybridMultilevel"/>
    <w:tmpl w:val="19C4E0E6"/>
    <w:lvl w:ilvl="0" w:tplc="57885EE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4AE36D8"/>
    <w:multiLevelType w:val="hybridMultilevel"/>
    <w:tmpl w:val="57CEDD6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A674FE1"/>
    <w:multiLevelType w:val="hybridMultilevel"/>
    <w:tmpl w:val="3F9A416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AC43AB6"/>
    <w:multiLevelType w:val="hybridMultilevel"/>
    <w:tmpl w:val="2A82020E"/>
    <w:lvl w:ilvl="0" w:tplc="57885EE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53E1373"/>
    <w:multiLevelType w:val="hybridMultilevel"/>
    <w:tmpl w:val="D28259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5658D9"/>
    <w:multiLevelType w:val="hybridMultilevel"/>
    <w:tmpl w:val="CC3C8D36"/>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4" w15:restartNumberingAfterBreak="0">
    <w:nsid w:val="4BD319B1"/>
    <w:multiLevelType w:val="hybridMultilevel"/>
    <w:tmpl w:val="BF64E278"/>
    <w:lvl w:ilvl="0" w:tplc="04100011">
      <w:start w:val="1"/>
      <w:numFmt w:val="decimal"/>
      <w:lvlText w:val="%1)"/>
      <w:lvlJc w:val="left"/>
      <w:pPr>
        <w:ind w:left="360" w:hanging="360"/>
      </w:pPr>
    </w:lvl>
    <w:lvl w:ilvl="1" w:tplc="D772F0EC">
      <w:numFmt w:val="bullet"/>
      <w:lvlText w:val="-"/>
      <w:lvlJc w:val="left"/>
      <w:pPr>
        <w:ind w:left="1080" w:hanging="360"/>
      </w:pPr>
      <w:rPr>
        <w:rFonts w:ascii="Garamond" w:eastAsia="Times New Roman" w:hAnsi="Garamond"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F6F2804"/>
    <w:multiLevelType w:val="hybridMultilevel"/>
    <w:tmpl w:val="B408105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22E796A"/>
    <w:multiLevelType w:val="hybridMultilevel"/>
    <w:tmpl w:val="5CF202D0"/>
    <w:lvl w:ilvl="0" w:tplc="471EDE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7B327BC"/>
    <w:multiLevelType w:val="hybridMultilevel"/>
    <w:tmpl w:val="48AAF63A"/>
    <w:lvl w:ilvl="0" w:tplc="B6487486">
      <w:start w:val="1"/>
      <w:numFmt w:val="decimal"/>
      <w:lvlText w:val="%1)"/>
      <w:lvlJc w:val="left"/>
      <w:pPr>
        <w:ind w:left="360" w:hanging="360"/>
      </w:pPr>
      <w:rPr>
        <w:rFonts w:ascii="Garamond" w:hAnsi="Garamond"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93D525C"/>
    <w:multiLevelType w:val="hybridMultilevel"/>
    <w:tmpl w:val="9F8A0942"/>
    <w:lvl w:ilvl="0" w:tplc="04100017">
      <w:start w:val="1"/>
      <w:numFmt w:val="lowerLetter"/>
      <w:lvlText w:val="%1)"/>
      <w:lvlJc w:val="left"/>
      <w:pPr>
        <w:ind w:left="420" w:hanging="42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9" w15:restartNumberingAfterBreak="0">
    <w:nsid w:val="59C231AB"/>
    <w:multiLevelType w:val="hybridMultilevel"/>
    <w:tmpl w:val="525296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094CC0"/>
    <w:multiLevelType w:val="hybridMultilevel"/>
    <w:tmpl w:val="54E438BA"/>
    <w:lvl w:ilvl="0" w:tplc="471EDEB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15:restartNumberingAfterBreak="0">
    <w:nsid w:val="623D036C"/>
    <w:multiLevelType w:val="hybridMultilevel"/>
    <w:tmpl w:val="0A52666C"/>
    <w:lvl w:ilvl="0" w:tplc="57885E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0B516D"/>
    <w:multiLevelType w:val="hybridMultilevel"/>
    <w:tmpl w:val="D12E92B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DAD3250"/>
    <w:multiLevelType w:val="hybridMultilevel"/>
    <w:tmpl w:val="454E48DE"/>
    <w:lvl w:ilvl="0" w:tplc="75A22D0A">
      <w:start w:val="1"/>
      <w:numFmt w:val="decimal"/>
      <w:lvlText w:val="%1)"/>
      <w:lvlJc w:val="left"/>
      <w:pPr>
        <w:ind w:left="360" w:hanging="360"/>
      </w:pPr>
      <w:rPr>
        <w:rFonts w:ascii="Garamond" w:hAnsi="Garamond" w:hint="default"/>
        <w:b/>
        <w:i w:val="0"/>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5"/>
  </w:num>
  <w:num w:numId="3">
    <w:abstractNumId w:val="2"/>
  </w:num>
  <w:num w:numId="4">
    <w:abstractNumId w:val="23"/>
  </w:num>
  <w:num w:numId="5">
    <w:abstractNumId w:val="14"/>
  </w:num>
  <w:num w:numId="6">
    <w:abstractNumId w:val="15"/>
  </w:num>
  <w:num w:numId="7">
    <w:abstractNumId w:val="22"/>
  </w:num>
  <w:num w:numId="8">
    <w:abstractNumId w:val="19"/>
  </w:num>
  <w:num w:numId="9">
    <w:abstractNumId w:val="21"/>
  </w:num>
  <w:num w:numId="10">
    <w:abstractNumId w:val="8"/>
  </w:num>
  <w:num w:numId="11">
    <w:abstractNumId w:val="0"/>
  </w:num>
  <w:num w:numId="12">
    <w:abstractNumId w:val="1"/>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num>
  <w:num w:numId="17">
    <w:abstractNumId w:val="3"/>
  </w:num>
  <w:num w:numId="18">
    <w:abstractNumId w:val="18"/>
  </w:num>
  <w:num w:numId="19">
    <w:abstractNumId w:val="18"/>
  </w:num>
  <w:num w:numId="20">
    <w:abstractNumId w:val="6"/>
  </w:num>
  <w:num w:numId="21">
    <w:abstractNumId w:val="9"/>
  </w:num>
  <w:num w:numId="22">
    <w:abstractNumId w:val="16"/>
  </w:num>
  <w:num w:numId="23">
    <w:abstractNumId w:val="10"/>
  </w:num>
  <w:num w:numId="24">
    <w:abstractNumId w:val="12"/>
  </w:num>
  <w:num w:numId="2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64"/>
    <w:rsid w:val="0000142D"/>
    <w:rsid w:val="00001D4D"/>
    <w:rsid w:val="000058A8"/>
    <w:rsid w:val="00015294"/>
    <w:rsid w:val="000175B5"/>
    <w:rsid w:val="000175FC"/>
    <w:rsid w:val="00017F06"/>
    <w:rsid w:val="00020827"/>
    <w:rsid w:val="00022AB2"/>
    <w:rsid w:val="00024EA7"/>
    <w:rsid w:val="00030C32"/>
    <w:rsid w:val="0003246B"/>
    <w:rsid w:val="0004172C"/>
    <w:rsid w:val="000449FB"/>
    <w:rsid w:val="0004580F"/>
    <w:rsid w:val="00045E96"/>
    <w:rsid w:val="00046433"/>
    <w:rsid w:val="00051CAA"/>
    <w:rsid w:val="00053276"/>
    <w:rsid w:val="00053BC7"/>
    <w:rsid w:val="00056A7B"/>
    <w:rsid w:val="00061DE6"/>
    <w:rsid w:val="00062E34"/>
    <w:rsid w:val="00063946"/>
    <w:rsid w:val="00065A84"/>
    <w:rsid w:val="00066936"/>
    <w:rsid w:val="000706A5"/>
    <w:rsid w:val="00073184"/>
    <w:rsid w:val="00077771"/>
    <w:rsid w:val="00083C12"/>
    <w:rsid w:val="00087EAF"/>
    <w:rsid w:val="00090BF0"/>
    <w:rsid w:val="00095DD6"/>
    <w:rsid w:val="00097CC7"/>
    <w:rsid w:val="000A37FC"/>
    <w:rsid w:val="000A6218"/>
    <w:rsid w:val="000B0201"/>
    <w:rsid w:val="000B7F62"/>
    <w:rsid w:val="000C04D3"/>
    <w:rsid w:val="000C23A3"/>
    <w:rsid w:val="000C4D6D"/>
    <w:rsid w:val="000C5AC1"/>
    <w:rsid w:val="000D1A82"/>
    <w:rsid w:val="000D7242"/>
    <w:rsid w:val="000E151C"/>
    <w:rsid w:val="000E328E"/>
    <w:rsid w:val="000E4203"/>
    <w:rsid w:val="000F035F"/>
    <w:rsid w:val="000F0672"/>
    <w:rsid w:val="000F06D6"/>
    <w:rsid w:val="000F208F"/>
    <w:rsid w:val="000F22F0"/>
    <w:rsid w:val="000F255F"/>
    <w:rsid w:val="00112AAE"/>
    <w:rsid w:val="00112D2E"/>
    <w:rsid w:val="001163BF"/>
    <w:rsid w:val="001169E7"/>
    <w:rsid w:val="00117500"/>
    <w:rsid w:val="00125D32"/>
    <w:rsid w:val="00133652"/>
    <w:rsid w:val="00134B65"/>
    <w:rsid w:val="0013602A"/>
    <w:rsid w:val="001366F6"/>
    <w:rsid w:val="0014033D"/>
    <w:rsid w:val="00144F71"/>
    <w:rsid w:val="0015315B"/>
    <w:rsid w:val="001534FB"/>
    <w:rsid w:val="001549D5"/>
    <w:rsid w:val="001633CA"/>
    <w:rsid w:val="001646F5"/>
    <w:rsid w:val="0016558D"/>
    <w:rsid w:val="00172A4E"/>
    <w:rsid w:val="00173F94"/>
    <w:rsid w:val="0017459C"/>
    <w:rsid w:val="00177622"/>
    <w:rsid w:val="0017765A"/>
    <w:rsid w:val="00180764"/>
    <w:rsid w:val="001838B2"/>
    <w:rsid w:val="001843E5"/>
    <w:rsid w:val="00196290"/>
    <w:rsid w:val="001B0F7F"/>
    <w:rsid w:val="001C000A"/>
    <w:rsid w:val="001C1406"/>
    <w:rsid w:val="001C4A85"/>
    <w:rsid w:val="001C56D8"/>
    <w:rsid w:val="001D05C1"/>
    <w:rsid w:val="001D7F06"/>
    <w:rsid w:val="001E0675"/>
    <w:rsid w:val="001E1CEE"/>
    <w:rsid w:val="001E548B"/>
    <w:rsid w:val="001E7886"/>
    <w:rsid w:val="001F0653"/>
    <w:rsid w:val="001F5056"/>
    <w:rsid w:val="00201BD0"/>
    <w:rsid w:val="00203290"/>
    <w:rsid w:val="00203985"/>
    <w:rsid w:val="002048CC"/>
    <w:rsid w:val="00206950"/>
    <w:rsid w:val="00215B75"/>
    <w:rsid w:val="0021665B"/>
    <w:rsid w:val="0022021C"/>
    <w:rsid w:val="002222A1"/>
    <w:rsid w:val="002257F1"/>
    <w:rsid w:val="00225E2E"/>
    <w:rsid w:val="0023266A"/>
    <w:rsid w:val="002330FF"/>
    <w:rsid w:val="0023320E"/>
    <w:rsid w:val="00236885"/>
    <w:rsid w:val="002435CB"/>
    <w:rsid w:val="00246AE9"/>
    <w:rsid w:val="002476F0"/>
    <w:rsid w:val="00251F8E"/>
    <w:rsid w:val="002527DE"/>
    <w:rsid w:val="00256119"/>
    <w:rsid w:val="0025791C"/>
    <w:rsid w:val="00262F4C"/>
    <w:rsid w:val="002643E1"/>
    <w:rsid w:val="00265058"/>
    <w:rsid w:val="00267211"/>
    <w:rsid w:val="002704EA"/>
    <w:rsid w:val="00270E08"/>
    <w:rsid w:val="0027293E"/>
    <w:rsid w:val="00272A57"/>
    <w:rsid w:val="00273308"/>
    <w:rsid w:val="002741D7"/>
    <w:rsid w:val="00275FFB"/>
    <w:rsid w:val="00277C70"/>
    <w:rsid w:val="0028389B"/>
    <w:rsid w:val="00284506"/>
    <w:rsid w:val="00293BB0"/>
    <w:rsid w:val="00293FAA"/>
    <w:rsid w:val="002967CB"/>
    <w:rsid w:val="002A12FC"/>
    <w:rsid w:val="002A1770"/>
    <w:rsid w:val="002A46FC"/>
    <w:rsid w:val="002B3588"/>
    <w:rsid w:val="002B577C"/>
    <w:rsid w:val="002C0D41"/>
    <w:rsid w:val="002C4D16"/>
    <w:rsid w:val="002C60DC"/>
    <w:rsid w:val="002C7A7E"/>
    <w:rsid w:val="002D1729"/>
    <w:rsid w:val="002D467D"/>
    <w:rsid w:val="002D488C"/>
    <w:rsid w:val="002E3BC7"/>
    <w:rsid w:val="002E4E6B"/>
    <w:rsid w:val="002E6593"/>
    <w:rsid w:val="002E6CE6"/>
    <w:rsid w:val="002F0831"/>
    <w:rsid w:val="002F089D"/>
    <w:rsid w:val="002F1C8C"/>
    <w:rsid w:val="002F2D2B"/>
    <w:rsid w:val="002F2F4B"/>
    <w:rsid w:val="002F4C31"/>
    <w:rsid w:val="002F77EC"/>
    <w:rsid w:val="003022BA"/>
    <w:rsid w:val="00304078"/>
    <w:rsid w:val="0031250F"/>
    <w:rsid w:val="00312701"/>
    <w:rsid w:val="00314067"/>
    <w:rsid w:val="003260EA"/>
    <w:rsid w:val="003315D2"/>
    <w:rsid w:val="0033218D"/>
    <w:rsid w:val="0033673D"/>
    <w:rsid w:val="00336FE6"/>
    <w:rsid w:val="00341581"/>
    <w:rsid w:val="003461A7"/>
    <w:rsid w:val="00353CE5"/>
    <w:rsid w:val="00355376"/>
    <w:rsid w:val="003636B4"/>
    <w:rsid w:val="0036666A"/>
    <w:rsid w:val="00374087"/>
    <w:rsid w:val="003826E5"/>
    <w:rsid w:val="00384282"/>
    <w:rsid w:val="003847A1"/>
    <w:rsid w:val="00385768"/>
    <w:rsid w:val="00386099"/>
    <w:rsid w:val="0039217B"/>
    <w:rsid w:val="003935B4"/>
    <w:rsid w:val="00393F96"/>
    <w:rsid w:val="0039594A"/>
    <w:rsid w:val="00395EB2"/>
    <w:rsid w:val="003A228E"/>
    <w:rsid w:val="003A3002"/>
    <w:rsid w:val="003A72B5"/>
    <w:rsid w:val="003A74A5"/>
    <w:rsid w:val="003C233E"/>
    <w:rsid w:val="003C50CF"/>
    <w:rsid w:val="003C7B51"/>
    <w:rsid w:val="003D1426"/>
    <w:rsid w:val="003D25B6"/>
    <w:rsid w:val="003D2F36"/>
    <w:rsid w:val="003E48F4"/>
    <w:rsid w:val="003E4CB8"/>
    <w:rsid w:val="003E65DE"/>
    <w:rsid w:val="003F2596"/>
    <w:rsid w:val="003F4285"/>
    <w:rsid w:val="003F7C7E"/>
    <w:rsid w:val="00400288"/>
    <w:rsid w:val="0040084A"/>
    <w:rsid w:val="00404A5E"/>
    <w:rsid w:val="004052DF"/>
    <w:rsid w:val="00411831"/>
    <w:rsid w:val="004131CA"/>
    <w:rsid w:val="00415EDE"/>
    <w:rsid w:val="00415F24"/>
    <w:rsid w:val="004176D1"/>
    <w:rsid w:val="004204CD"/>
    <w:rsid w:val="0042094B"/>
    <w:rsid w:val="004251B2"/>
    <w:rsid w:val="00425DB8"/>
    <w:rsid w:val="0042657B"/>
    <w:rsid w:val="00442AFC"/>
    <w:rsid w:val="00444143"/>
    <w:rsid w:val="004466A0"/>
    <w:rsid w:val="00452744"/>
    <w:rsid w:val="00456532"/>
    <w:rsid w:val="00460DC8"/>
    <w:rsid w:val="004624DC"/>
    <w:rsid w:val="00465799"/>
    <w:rsid w:val="00467F5B"/>
    <w:rsid w:val="00473CE4"/>
    <w:rsid w:val="00477866"/>
    <w:rsid w:val="00480A96"/>
    <w:rsid w:val="004818B4"/>
    <w:rsid w:val="00482BEA"/>
    <w:rsid w:val="00485AB3"/>
    <w:rsid w:val="00486621"/>
    <w:rsid w:val="0049104F"/>
    <w:rsid w:val="004A0D3A"/>
    <w:rsid w:val="004A35EF"/>
    <w:rsid w:val="004A45CB"/>
    <w:rsid w:val="004A47DD"/>
    <w:rsid w:val="004A63AC"/>
    <w:rsid w:val="004B0ECE"/>
    <w:rsid w:val="004B3D1E"/>
    <w:rsid w:val="004B62E5"/>
    <w:rsid w:val="004B66D8"/>
    <w:rsid w:val="004B6B59"/>
    <w:rsid w:val="004C00ED"/>
    <w:rsid w:val="004C66C5"/>
    <w:rsid w:val="004C74FB"/>
    <w:rsid w:val="004D1DB4"/>
    <w:rsid w:val="004D25ED"/>
    <w:rsid w:val="004D6B5C"/>
    <w:rsid w:val="004D7CFA"/>
    <w:rsid w:val="004F26A7"/>
    <w:rsid w:val="00503CF6"/>
    <w:rsid w:val="00504B05"/>
    <w:rsid w:val="00513501"/>
    <w:rsid w:val="00521437"/>
    <w:rsid w:val="00523DB2"/>
    <w:rsid w:val="0052672A"/>
    <w:rsid w:val="00527979"/>
    <w:rsid w:val="00542809"/>
    <w:rsid w:val="00545391"/>
    <w:rsid w:val="0055241C"/>
    <w:rsid w:val="005556B1"/>
    <w:rsid w:val="005614AE"/>
    <w:rsid w:val="00571C90"/>
    <w:rsid w:val="00577971"/>
    <w:rsid w:val="0058592B"/>
    <w:rsid w:val="00595C26"/>
    <w:rsid w:val="005B004F"/>
    <w:rsid w:val="005B5626"/>
    <w:rsid w:val="005B76B3"/>
    <w:rsid w:val="005B7817"/>
    <w:rsid w:val="005C2BB9"/>
    <w:rsid w:val="005C3F5A"/>
    <w:rsid w:val="005C648A"/>
    <w:rsid w:val="005C6929"/>
    <w:rsid w:val="005D062B"/>
    <w:rsid w:val="005D2843"/>
    <w:rsid w:val="005E06E8"/>
    <w:rsid w:val="005E3264"/>
    <w:rsid w:val="005E3FAE"/>
    <w:rsid w:val="005F18FC"/>
    <w:rsid w:val="005F1E27"/>
    <w:rsid w:val="00603680"/>
    <w:rsid w:val="006071A0"/>
    <w:rsid w:val="00607608"/>
    <w:rsid w:val="00610703"/>
    <w:rsid w:val="00611356"/>
    <w:rsid w:val="006155E0"/>
    <w:rsid w:val="00620836"/>
    <w:rsid w:val="00623814"/>
    <w:rsid w:val="006310EC"/>
    <w:rsid w:val="00636A27"/>
    <w:rsid w:val="0064786E"/>
    <w:rsid w:val="00655369"/>
    <w:rsid w:val="00655FCF"/>
    <w:rsid w:val="00656E56"/>
    <w:rsid w:val="00657E32"/>
    <w:rsid w:val="00660E3B"/>
    <w:rsid w:val="00662C84"/>
    <w:rsid w:val="00663EB8"/>
    <w:rsid w:val="006648D7"/>
    <w:rsid w:val="00667C26"/>
    <w:rsid w:val="006709F7"/>
    <w:rsid w:val="00672CB7"/>
    <w:rsid w:val="006749DE"/>
    <w:rsid w:val="00674E1B"/>
    <w:rsid w:val="0067718D"/>
    <w:rsid w:val="00677C8D"/>
    <w:rsid w:val="006900B8"/>
    <w:rsid w:val="00697067"/>
    <w:rsid w:val="00697EA2"/>
    <w:rsid w:val="006A2DB5"/>
    <w:rsid w:val="006A5549"/>
    <w:rsid w:val="006A74BF"/>
    <w:rsid w:val="006A760E"/>
    <w:rsid w:val="006B0079"/>
    <w:rsid w:val="006B3D89"/>
    <w:rsid w:val="006B6EB7"/>
    <w:rsid w:val="006C5703"/>
    <w:rsid w:val="006D1959"/>
    <w:rsid w:val="006D3405"/>
    <w:rsid w:val="006D481B"/>
    <w:rsid w:val="006D4EC6"/>
    <w:rsid w:val="006D551C"/>
    <w:rsid w:val="006E093F"/>
    <w:rsid w:val="006E1E54"/>
    <w:rsid w:val="006E63D0"/>
    <w:rsid w:val="006F11E4"/>
    <w:rsid w:val="006F1D79"/>
    <w:rsid w:val="006F3F20"/>
    <w:rsid w:val="0070050C"/>
    <w:rsid w:val="00704C13"/>
    <w:rsid w:val="00705424"/>
    <w:rsid w:val="00713F5D"/>
    <w:rsid w:val="00715B44"/>
    <w:rsid w:val="00721641"/>
    <w:rsid w:val="0072585D"/>
    <w:rsid w:val="00725D3D"/>
    <w:rsid w:val="007274B1"/>
    <w:rsid w:val="0073128A"/>
    <w:rsid w:val="0073210B"/>
    <w:rsid w:val="00733D27"/>
    <w:rsid w:val="007425BD"/>
    <w:rsid w:val="00746004"/>
    <w:rsid w:val="00750D66"/>
    <w:rsid w:val="0075190C"/>
    <w:rsid w:val="0076355F"/>
    <w:rsid w:val="0076594D"/>
    <w:rsid w:val="00767E81"/>
    <w:rsid w:val="00771432"/>
    <w:rsid w:val="0078069E"/>
    <w:rsid w:val="00796227"/>
    <w:rsid w:val="00797D42"/>
    <w:rsid w:val="007A2CCF"/>
    <w:rsid w:val="007A6E15"/>
    <w:rsid w:val="007A7F33"/>
    <w:rsid w:val="007B07A2"/>
    <w:rsid w:val="007C0A0E"/>
    <w:rsid w:val="007C1057"/>
    <w:rsid w:val="007C39D3"/>
    <w:rsid w:val="007C64A8"/>
    <w:rsid w:val="007D1AB1"/>
    <w:rsid w:val="007D3840"/>
    <w:rsid w:val="007D4FCB"/>
    <w:rsid w:val="007E15F9"/>
    <w:rsid w:val="007E198E"/>
    <w:rsid w:val="007E258D"/>
    <w:rsid w:val="007E3F4E"/>
    <w:rsid w:val="007E6D7A"/>
    <w:rsid w:val="007E712A"/>
    <w:rsid w:val="007E783E"/>
    <w:rsid w:val="007F04A9"/>
    <w:rsid w:val="007F6103"/>
    <w:rsid w:val="007F66FD"/>
    <w:rsid w:val="007F693D"/>
    <w:rsid w:val="008100AB"/>
    <w:rsid w:val="00811C31"/>
    <w:rsid w:val="00813ABC"/>
    <w:rsid w:val="0081775E"/>
    <w:rsid w:val="00820271"/>
    <w:rsid w:val="00821048"/>
    <w:rsid w:val="008248ED"/>
    <w:rsid w:val="00824947"/>
    <w:rsid w:val="008319CD"/>
    <w:rsid w:val="008379CC"/>
    <w:rsid w:val="0084127D"/>
    <w:rsid w:val="0084324F"/>
    <w:rsid w:val="00844272"/>
    <w:rsid w:val="00844929"/>
    <w:rsid w:val="00855242"/>
    <w:rsid w:val="008561D0"/>
    <w:rsid w:val="00856BF9"/>
    <w:rsid w:val="008614DF"/>
    <w:rsid w:val="0086399D"/>
    <w:rsid w:val="00864543"/>
    <w:rsid w:val="00871653"/>
    <w:rsid w:val="00872155"/>
    <w:rsid w:val="00880886"/>
    <w:rsid w:val="0088124D"/>
    <w:rsid w:val="0088632B"/>
    <w:rsid w:val="0089138F"/>
    <w:rsid w:val="00896ABE"/>
    <w:rsid w:val="00896DF1"/>
    <w:rsid w:val="008A1009"/>
    <w:rsid w:val="008A1C3A"/>
    <w:rsid w:val="008A3DD2"/>
    <w:rsid w:val="008A4E37"/>
    <w:rsid w:val="008B21C1"/>
    <w:rsid w:val="008B6330"/>
    <w:rsid w:val="008B63AC"/>
    <w:rsid w:val="008C02A8"/>
    <w:rsid w:val="008C5A84"/>
    <w:rsid w:val="008D0AFD"/>
    <w:rsid w:val="008D19B0"/>
    <w:rsid w:val="008D3B8B"/>
    <w:rsid w:val="008D4DE6"/>
    <w:rsid w:val="008D4E68"/>
    <w:rsid w:val="008E0073"/>
    <w:rsid w:val="008E38C3"/>
    <w:rsid w:val="008F30D0"/>
    <w:rsid w:val="008F75B1"/>
    <w:rsid w:val="009052A8"/>
    <w:rsid w:val="00905C26"/>
    <w:rsid w:val="00906363"/>
    <w:rsid w:val="00912572"/>
    <w:rsid w:val="00913EE4"/>
    <w:rsid w:val="00914D6C"/>
    <w:rsid w:val="0091501F"/>
    <w:rsid w:val="00920BFF"/>
    <w:rsid w:val="0092366E"/>
    <w:rsid w:val="00925EA7"/>
    <w:rsid w:val="0092609F"/>
    <w:rsid w:val="00926681"/>
    <w:rsid w:val="009306B9"/>
    <w:rsid w:val="009313D1"/>
    <w:rsid w:val="00931DCE"/>
    <w:rsid w:val="009377A2"/>
    <w:rsid w:val="00937AB4"/>
    <w:rsid w:val="00940D96"/>
    <w:rsid w:val="00945173"/>
    <w:rsid w:val="00960587"/>
    <w:rsid w:val="00960955"/>
    <w:rsid w:val="00961C84"/>
    <w:rsid w:val="0096437C"/>
    <w:rsid w:val="00965192"/>
    <w:rsid w:val="00967910"/>
    <w:rsid w:val="00970126"/>
    <w:rsid w:val="00971BF6"/>
    <w:rsid w:val="009722B0"/>
    <w:rsid w:val="00976D77"/>
    <w:rsid w:val="00981ABC"/>
    <w:rsid w:val="0098255C"/>
    <w:rsid w:val="0098704A"/>
    <w:rsid w:val="009A27C7"/>
    <w:rsid w:val="009A33C8"/>
    <w:rsid w:val="009A3E4E"/>
    <w:rsid w:val="009B3F53"/>
    <w:rsid w:val="009B7006"/>
    <w:rsid w:val="009C73AA"/>
    <w:rsid w:val="009D078E"/>
    <w:rsid w:val="009D4ED5"/>
    <w:rsid w:val="009E3632"/>
    <w:rsid w:val="009E6779"/>
    <w:rsid w:val="009F06E9"/>
    <w:rsid w:val="009F2EFA"/>
    <w:rsid w:val="009F7977"/>
    <w:rsid w:val="00A03A81"/>
    <w:rsid w:val="00A048E4"/>
    <w:rsid w:val="00A1340C"/>
    <w:rsid w:val="00A149EA"/>
    <w:rsid w:val="00A2254E"/>
    <w:rsid w:val="00A232F8"/>
    <w:rsid w:val="00A307D1"/>
    <w:rsid w:val="00A32395"/>
    <w:rsid w:val="00A327F0"/>
    <w:rsid w:val="00A452B5"/>
    <w:rsid w:val="00A45BA0"/>
    <w:rsid w:val="00A50A17"/>
    <w:rsid w:val="00A55DA9"/>
    <w:rsid w:val="00A5755A"/>
    <w:rsid w:val="00A60BE6"/>
    <w:rsid w:val="00A6369E"/>
    <w:rsid w:val="00A72134"/>
    <w:rsid w:val="00A772A8"/>
    <w:rsid w:val="00A836A7"/>
    <w:rsid w:val="00A85FC9"/>
    <w:rsid w:val="00A86474"/>
    <w:rsid w:val="00A92339"/>
    <w:rsid w:val="00A931CC"/>
    <w:rsid w:val="00A964CD"/>
    <w:rsid w:val="00AA1421"/>
    <w:rsid w:val="00AA32F0"/>
    <w:rsid w:val="00AC0C55"/>
    <w:rsid w:val="00AC1B3E"/>
    <w:rsid w:val="00AC40BA"/>
    <w:rsid w:val="00AC7A76"/>
    <w:rsid w:val="00AD0140"/>
    <w:rsid w:val="00AD0ABD"/>
    <w:rsid w:val="00AD1B5F"/>
    <w:rsid w:val="00AD2E09"/>
    <w:rsid w:val="00AD42C4"/>
    <w:rsid w:val="00AD462B"/>
    <w:rsid w:val="00AD55DE"/>
    <w:rsid w:val="00AD75E5"/>
    <w:rsid w:val="00AE40B3"/>
    <w:rsid w:val="00AE4425"/>
    <w:rsid w:val="00AE6A6E"/>
    <w:rsid w:val="00AF1788"/>
    <w:rsid w:val="00AF1A84"/>
    <w:rsid w:val="00AF5E2D"/>
    <w:rsid w:val="00B06564"/>
    <w:rsid w:val="00B066D0"/>
    <w:rsid w:val="00B14471"/>
    <w:rsid w:val="00B21600"/>
    <w:rsid w:val="00B2758F"/>
    <w:rsid w:val="00B27D34"/>
    <w:rsid w:val="00B36D97"/>
    <w:rsid w:val="00B4246B"/>
    <w:rsid w:val="00B44224"/>
    <w:rsid w:val="00B50965"/>
    <w:rsid w:val="00B51691"/>
    <w:rsid w:val="00B5219D"/>
    <w:rsid w:val="00B54B4D"/>
    <w:rsid w:val="00B57AE4"/>
    <w:rsid w:val="00B72E6C"/>
    <w:rsid w:val="00B74215"/>
    <w:rsid w:val="00B77B64"/>
    <w:rsid w:val="00B80B3E"/>
    <w:rsid w:val="00B81366"/>
    <w:rsid w:val="00B85554"/>
    <w:rsid w:val="00B8622D"/>
    <w:rsid w:val="00B8643C"/>
    <w:rsid w:val="00B93979"/>
    <w:rsid w:val="00B97F43"/>
    <w:rsid w:val="00BA0A4B"/>
    <w:rsid w:val="00BA118B"/>
    <w:rsid w:val="00BA2DA7"/>
    <w:rsid w:val="00BA4542"/>
    <w:rsid w:val="00BA5603"/>
    <w:rsid w:val="00BA6A49"/>
    <w:rsid w:val="00BA7442"/>
    <w:rsid w:val="00BB1B1D"/>
    <w:rsid w:val="00BB2631"/>
    <w:rsid w:val="00BB4A2E"/>
    <w:rsid w:val="00BC269C"/>
    <w:rsid w:val="00BC35E4"/>
    <w:rsid w:val="00BC39B8"/>
    <w:rsid w:val="00BC4558"/>
    <w:rsid w:val="00BD2916"/>
    <w:rsid w:val="00BD54FA"/>
    <w:rsid w:val="00BE505E"/>
    <w:rsid w:val="00BE6EA6"/>
    <w:rsid w:val="00BF239A"/>
    <w:rsid w:val="00C02316"/>
    <w:rsid w:val="00C113DE"/>
    <w:rsid w:val="00C13973"/>
    <w:rsid w:val="00C176B3"/>
    <w:rsid w:val="00C17E5B"/>
    <w:rsid w:val="00C214E7"/>
    <w:rsid w:val="00C2281E"/>
    <w:rsid w:val="00C23739"/>
    <w:rsid w:val="00C25B0E"/>
    <w:rsid w:val="00C32FC3"/>
    <w:rsid w:val="00C3405D"/>
    <w:rsid w:val="00C349AC"/>
    <w:rsid w:val="00C45959"/>
    <w:rsid w:val="00C47BEC"/>
    <w:rsid w:val="00C5109C"/>
    <w:rsid w:val="00C53746"/>
    <w:rsid w:val="00C5720A"/>
    <w:rsid w:val="00C60CCB"/>
    <w:rsid w:val="00C675F5"/>
    <w:rsid w:val="00C709A1"/>
    <w:rsid w:val="00C72CAC"/>
    <w:rsid w:val="00C7374A"/>
    <w:rsid w:val="00C73CE8"/>
    <w:rsid w:val="00C843DD"/>
    <w:rsid w:val="00C85497"/>
    <w:rsid w:val="00C8647E"/>
    <w:rsid w:val="00C87DE8"/>
    <w:rsid w:val="00C91288"/>
    <w:rsid w:val="00C91C9C"/>
    <w:rsid w:val="00CA0FFD"/>
    <w:rsid w:val="00CB0231"/>
    <w:rsid w:val="00CB1C1F"/>
    <w:rsid w:val="00CB646F"/>
    <w:rsid w:val="00CC3B99"/>
    <w:rsid w:val="00CD4EA5"/>
    <w:rsid w:val="00CE0D62"/>
    <w:rsid w:val="00CE1A95"/>
    <w:rsid w:val="00CE2654"/>
    <w:rsid w:val="00CE631E"/>
    <w:rsid w:val="00D029BC"/>
    <w:rsid w:val="00D13F44"/>
    <w:rsid w:val="00D20E22"/>
    <w:rsid w:val="00D217F0"/>
    <w:rsid w:val="00D21986"/>
    <w:rsid w:val="00D2376A"/>
    <w:rsid w:val="00D2567D"/>
    <w:rsid w:val="00D27137"/>
    <w:rsid w:val="00D315C3"/>
    <w:rsid w:val="00D31C29"/>
    <w:rsid w:val="00D32A06"/>
    <w:rsid w:val="00D33B55"/>
    <w:rsid w:val="00D34C95"/>
    <w:rsid w:val="00D42F03"/>
    <w:rsid w:val="00D44309"/>
    <w:rsid w:val="00D44D62"/>
    <w:rsid w:val="00D519AD"/>
    <w:rsid w:val="00D52BCA"/>
    <w:rsid w:val="00D54C51"/>
    <w:rsid w:val="00D561DD"/>
    <w:rsid w:val="00D56478"/>
    <w:rsid w:val="00D572B1"/>
    <w:rsid w:val="00D57D96"/>
    <w:rsid w:val="00D61CB9"/>
    <w:rsid w:val="00D61FB7"/>
    <w:rsid w:val="00D62188"/>
    <w:rsid w:val="00D628D8"/>
    <w:rsid w:val="00D62D6D"/>
    <w:rsid w:val="00D636FB"/>
    <w:rsid w:val="00D63B84"/>
    <w:rsid w:val="00D671F2"/>
    <w:rsid w:val="00D67B0C"/>
    <w:rsid w:val="00D73ED0"/>
    <w:rsid w:val="00D74DA1"/>
    <w:rsid w:val="00D80626"/>
    <w:rsid w:val="00D80BB1"/>
    <w:rsid w:val="00D812FC"/>
    <w:rsid w:val="00D838C4"/>
    <w:rsid w:val="00D862DE"/>
    <w:rsid w:val="00D94841"/>
    <w:rsid w:val="00D948BF"/>
    <w:rsid w:val="00DA2CAD"/>
    <w:rsid w:val="00DA32AB"/>
    <w:rsid w:val="00DA5F49"/>
    <w:rsid w:val="00DB17F5"/>
    <w:rsid w:val="00DB3308"/>
    <w:rsid w:val="00DB4F92"/>
    <w:rsid w:val="00DC2E74"/>
    <w:rsid w:val="00DC3FD0"/>
    <w:rsid w:val="00DD51E1"/>
    <w:rsid w:val="00DD769A"/>
    <w:rsid w:val="00DE15E2"/>
    <w:rsid w:val="00DE227E"/>
    <w:rsid w:val="00DF3A9F"/>
    <w:rsid w:val="00E10BAB"/>
    <w:rsid w:val="00E20091"/>
    <w:rsid w:val="00E21AEC"/>
    <w:rsid w:val="00E304F4"/>
    <w:rsid w:val="00E308E0"/>
    <w:rsid w:val="00E30FE8"/>
    <w:rsid w:val="00E31CC6"/>
    <w:rsid w:val="00E379FD"/>
    <w:rsid w:val="00E404B6"/>
    <w:rsid w:val="00E465E5"/>
    <w:rsid w:val="00E47031"/>
    <w:rsid w:val="00E4793C"/>
    <w:rsid w:val="00E50226"/>
    <w:rsid w:val="00E50531"/>
    <w:rsid w:val="00E5593C"/>
    <w:rsid w:val="00E604C7"/>
    <w:rsid w:val="00E61237"/>
    <w:rsid w:val="00E71464"/>
    <w:rsid w:val="00E767F6"/>
    <w:rsid w:val="00E81DE4"/>
    <w:rsid w:val="00E837A9"/>
    <w:rsid w:val="00E862B4"/>
    <w:rsid w:val="00EA1787"/>
    <w:rsid w:val="00EA5E86"/>
    <w:rsid w:val="00EA7F54"/>
    <w:rsid w:val="00EB68E9"/>
    <w:rsid w:val="00EC2A20"/>
    <w:rsid w:val="00ED29E0"/>
    <w:rsid w:val="00EE30DF"/>
    <w:rsid w:val="00EE3BA8"/>
    <w:rsid w:val="00EF2267"/>
    <w:rsid w:val="00EF68FB"/>
    <w:rsid w:val="00F02107"/>
    <w:rsid w:val="00F0218B"/>
    <w:rsid w:val="00F122B4"/>
    <w:rsid w:val="00F127C2"/>
    <w:rsid w:val="00F20EA2"/>
    <w:rsid w:val="00F2199F"/>
    <w:rsid w:val="00F2481B"/>
    <w:rsid w:val="00F26190"/>
    <w:rsid w:val="00F26F1D"/>
    <w:rsid w:val="00F36C87"/>
    <w:rsid w:val="00F430BB"/>
    <w:rsid w:val="00F610B7"/>
    <w:rsid w:val="00F612D8"/>
    <w:rsid w:val="00F61C33"/>
    <w:rsid w:val="00F63AD6"/>
    <w:rsid w:val="00F66C59"/>
    <w:rsid w:val="00F7532F"/>
    <w:rsid w:val="00F77ED5"/>
    <w:rsid w:val="00F81B55"/>
    <w:rsid w:val="00F91EE1"/>
    <w:rsid w:val="00F91FE1"/>
    <w:rsid w:val="00F9316B"/>
    <w:rsid w:val="00F97E47"/>
    <w:rsid w:val="00FA0017"/>
    <w:rsid w:val="00FA30B7"/>
    <w:rsid w:val="00FA43AE"/>
    <w:rsid w:val="00FA4ACD"/>
    <w:rsid w:val="00FA7A78"/>
    <w:rsid w:val="00FC1581"/>
    <w:rsid w:val="00FC39D7"/>
    <w:rsid w:val="00FC6A86"/>
    <w:rsid w:val="00FD3E1B"/>
    <w:rsid w:val="00FD6148"/>
    <w:rsid w:val="00FE381F"/>
    <w:rsid w:val="00FE45B9"/>
    <w:rsid w:val="00FF3717"/>
    <w:rsid w:val="00FF5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A5F9A"/>
  <w15:chartTrackingRefBased/>
  <w15:docId w15:val="{8C34D9B5-BC8C-4603-8C9F-70E0AD7C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415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D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4DE6"/>
  </w:style>
  <w:style w:type="paragraph" w:styleId="Pidipagina">
    <w:name w:val="footer"/>
    <w:basedOn w:val="Normale"/>
    <w:link w:val="PidipaginaCarattere"/>
    <w:uiPriority w:val="99"/>
    <w:unhideWhenUsed/>
    <w:rsid w:val="008D4D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DE6"/>
  </w:style>
  <w:style w:type="character" w:styleId="Collegamentoipertestuale">
    <w:name w:val="Hyperlink"/>
    <w:basedOn w:val="Carpredefinitoparagrafo"/>
    <w:uiPriority w:val="99"/>
    <w:unhideWhenUsed/>
    <w:rsid w:val="008D4DE6"/>
    <w:rPr>
      <w:color w:val="0563C1" w:themeColor="hyperlink"/>
      <w:u w:val="single"/>
    </w:rPr>
  </w:style>
  <w:style w:type="character" w:styleId="Menzionenonrisolta">
    <w:name w:val="Unresolved Mention"/>
    <w:basedOn w:val="Carpredefinitoparagrafo"/>
    <w:uiPriority w:val="99"/>
    <w:semiHidden/>
    <w:unhideWhenUsed/>
    <w:rsid w:val="008D4DE6"/>
    <w:rPr>
      <w:color w:val="605E5C"/>
      <w:shd w:val="clear" w:color="auto" w:fill="E1DFDD"/>
    </w:rPr>
  </w:style>
  <w:style w:type="paragraph" w:styleId="Paragrafoelenco">
    <w:name w:val="List Paragraph"/>
    <w:basedOn w:val="Normale"/>
    <w:uiPriority w:val="34"/>
    <w:qFormat/>
    <w:rsid w:val="00087EAF"/>
    <w:pPr>
      <w:ind w:left="720"/>
      <w:contextualSpacing/>
    </w:pPr>
  </w:style>
  <w:style w:type="table" w:styleId="Grigliatabella">
    <w:name w:val="Table Grid"/>
    <w:basedOn w:val="Tabellanormale"/>
    <w:uiPriority w:val="39"/>
    <w:rsid w:val="002E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15E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5EDE"/>
    <w:rPr>
      <w:rFonts w:ascii="Segoe UI" w:hAnsi="Segoe UI" w:cs="Segoe UI"/>
      <w:sz w:val="18"/>
      <w:szCs w:val="18"/>
    </w:rPr>
  </w:style>
  <w:style w:type="numbering" w:customStyle="1" w:styleId="Stile1">
    <w:name w:val="Stile1"/>
    <w:uiPriority w:val="99"/>
    <w:rsid w:val="00926681"/>
    <w:pPr>
      <w:numPr>
        <w:numId w:val="3"/>
      </w:numPr>
    </w:pPr>
  </w:style>
  <w:style w:type="character" w:styleId="Enfasicorsivo">
    <w:name w:val="Emphasis"/>
    <w:basedOn w:val="Carpredefinitoparagrafo"/>
    <w:uiPriority w:val="20"/>
    <w:qFormat/>
    <w:rsid w:val="000A6218"/>
    <w:rPr>
      <w:i/>
      <w:iCs/>
    </w:rPr>
  </w:style>
  <w:style w:type="character" w:styleId="Numeroriga">
    <w:name w:val="line number"/>
    <w:basedOn w:val="Carpredefinitoparagrafo"/>
    <w:uiPriority w:val="99"/>
    <w:semiHidden/>
    <w:unhideWhenUsed/>
    <w:rsid w:val="00981ABC"/>
  </w:style>
  <w:style w:type="paragraph" w:styleId="NormaleWeb">
    <w:name w:val="Normal (Web)"/>
    <w:basedOn w:val="Normale"/>
    <w:uiPriority w:val="99"/>
    <w:semiHidden/>
    <w:unhideWhenUsed/>
    <w:rsid w:val="000E42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9604">
      <w:bodyDiv w:val="1"/>
      <w:marLeft w:val="0"/>
      <w:marRight w:val="0"/>
      <w:marTop w:val="0"/>
      <w:marBottom w:val="0"/>
      <w:divBdr>
        <w:top w:val="none" w:sz="0" w:space="0" w:color="auto"/>
        <w:left w:val="none" w:sz="0" w:space="0" w:color="auto"/>
        <w:bottom w:val="none" w:sz="0" w:space="0" w:color="auto"/>
        <w:right w:val="none" w:sz="0" w:space="0" w:color="auto"/>
      </w:divBdr>
    </w:div>
    <w:div w:id="282467040">
      <w:bodyDiv w:val="1"/>
      <w:marLeft w:val="0"/>
      <w:marRight w:val="0"/>
      <w:marTop w:val="0"/>
      <w:marBottom w:val="0"/>
      <w:divBdr>
        <w:top w:val="none" w:sz="0" w:space="0" w:color="auto"/>
        <w:left w:val="none" w:sz="0" w:space="0" w:color="auto"/>
        <w:bottom w:val="none" w:sz="0" w:space="0" w:color="auto"/>
        <w:right w:val="none" w:sz="0" w:space="0" w:color="auto"/>
      </w:divBdr>
    </w:div>
    <w:div w:id="378633891">
      <w:bodyDiv w:val="1"/>
      <w:marLeft w:val="0"/>
      <w:marRight w:val="0"/>
      <w:marTop w:val="0"/>
      <w:marBottom w:val="0"/>
      <w:divBdr>
        <w:top w:val="none" w:sz="0" w:space="0" w:color="auto"/>
        <w:left w:val="none" w:sz="0" w:space="0" w:color="auto"/>
        <w:bottom w:val="none" w:sz="0" w:space="0" w:color="auto"/>
        <w:right w:val="none" w:sz="0" w:space="0" w:color="auto"/>
      </w:divBdr>
    </w:div>
    <w:div w:id="482236287">
      <w:bodyDiv w:val="1"/>
      <w:marLeft w:val="0"/>
      <w:marRight w:val="0"/>
      <w:marTop w:val="0"/>
      <w:marBottom w:val="0"/>
      <w:divBdr>
        <w:top w:val="none" w:sz="0" w:space="0" w:color="auto"/>
        <w:left w:val="none" w:sz="0" w:space="0" w:color="auto"/>
        <w:bottom w:val="none" w:sz="0" w:space="0" w:color="auto"/>
        <w:right w:val="none" w:sz="0" w:space="0" w:color="auto"/>
      </w:divBdr>
    </w:div>
    <w:div w:id="509031442">
      <w:bodyDiv w:val="1"/>
      <w:marLeft w:val="0"/>
      <w:marRight w:val="0"/>
      <w:marTop w:val="0"/>
      <w:marBottom w:val="0"/>
      <w:divBdr>
        <w:top w:val="none" w:sz="0" w:space="0" w:color="auto"/>
        <w:left w:val="none" w:sz="0" w:space="0" w:color="auto"/>
        <w:bottom w:val="none" w:sz="0" w:space="0" w:color="auto"/>
        <w:right w:val="none" w:sz="0" w:space="0" w:color="auto"/>
      </w:divBdr>
    </w:div>
    <w:div w:id="523709069">
      <w:bodyDiv w:val="1"/>
      <w:marLeft w:val="0"/>
      <w:marRight w:val="0"/>
      <w:marTop w:val="0"/>
      <w:marBottom w:val="0"/>
      <w:divBdr>
        <w:top w:val="none" w:sz="0" w:space="0" w:color="auto"/>
        <w:left w:val="none" w:sz="0" w:space="0" w:color="auto"/>
        <w:bottom w:val="none" w:sz="0" w:space="0" w:color="auto"/>
        <w:right w:val="none" w:sz="0" w:space="0" w:color="auto"/>
      </w:divBdr>
    </w:div>
    <w:div w:id="525563830">
      <w:bodyDiv w:val="1"/>
      <w:marLeft w:val="0"/>
      <w:marRight w:val="0"/>
      <w:marTop w:val="0"/>
      <w:marBottom w:val="0"/>
      <w:divBdr>
        <w:top w:val="none" w:sz="0" w:space="0" w:color="auto"/>
        <w:left w:val="none" w:sz="0" w:space="0" w:color="auto"/>
        <w:bottom w:val="none" w:sz="0" w:space="0" w:color="auto"/>
        <w:right w:val="none" w:sz="0" w:space="0" w:color="auto"/>
      </w:divBdr>
    </w:div>
    <w:div w:id="584530499">
      <w:bodyDiv w:val="1"/>
      <w:marLeft w:val="0"/>
      <w:marRight w:val="0"/>
      <w:marTop w:val="0"/>
      <w:marBottom w:val="0"/>
      <w:divBdr>
        <w:top w:val="none" w:sz="0" w:space="0" w:color="auto"/>
        <w:left w:val="none" w:sz="0" w:space="0" w:color="auto"/>
        <w:bottom w:val="none" w:sz="0" w:space="0" w:color="auto"/>
        <w:right w:val="none" w:sz="0" w:space="0" w:color="auto"/>
      </w:divBdr>
    </w:div>
    <w:div w:id="688144794">
      <w:bodyDiv w:val="1"/>
      <w:marLeft w:val="0"/>
      <w:marRight w:val="0"/>
      <w:marTop w:val="0"/>
      <w:marBottom w:val="0"/>
      <w:divBdr>
        <w:top w:val="none" w:sz="0" w:space="0" w:color="auto"/>
        <w:left w:val="none" w:sz="0" w:space="0" w:color="auto"/>
        <w:bottom w:val="none" w:sz="0" w:space="0" w:color="auto"/>
        <w:right w:val="none" w:sz="0" w:space="0" w:color="auto"/>
      </w:divBdr>
    </w:div>
    <w:div w:id="874656375">
      <w:bodyDiv w:val="1"/>
      <w:marLeft w:val="0"/>
      <w:marRight w:val="0"/>
      <w:marTop w:val="0"/>
      <w:marBottom w:val="0"/>
      <w:divBdr>
        <w:top w:val="none" w:sz="0" w:space="0" w:color="auto"/>
        <w:left w:val="none" w:sz="0" w:space="0" w:color="auto"/>
        <w:bottom w:val="none" w:sz="0" w:space="0" w:color="auto"/>
        <w:right w:val="none" w:sz="0" w:space="0" w:color="auto"/>
      </w:divBdr>
    </w:div>
    <w:div w:id="928541853">
      <w:bodyDiv w:val="1"/>
      <w:marLeft w:val="0"/>
      <w:marRight w:val="0"/>
      <w:marTop w:val="0"/>
      <w:marBottom w:val="0"/>
      <w:divBdr>
        <w:top w:val="none" w:sz="0" w:space="0" w:color="auto"/>
        <w:left w:val="none" w:sz="0" w:space="0" w:color="auto"/>
        <w:bottom w:val="none" w:sz="0" w:space="0" w:color="auto"/>
        <w:right w:val="none" w:sz="0" w:space="0" w:color="auto"/>
      </w:divBdr>
    </w:div>
    <w:div w:id="1015881871">
      <w:bodyDiv w:val="1"/>
      <w:marLeft w:val="0"/>
      <w:marRight w:val="0"/>
      <w:marTop w:val="0"/>
      <w:marBottom w:val="0"/>
      <w:divBdr>
        <w:top w:val="none" w:sz="0" w:space="0" w:color="auto"/>
        <w:left w:val="none" w:sz="0" w:space="0" w:color="auto"/>
        <w:bottom w:val="none" w:sz="0" w:space="0" w:color="auto"/>
        <w:right w:val="none" w:sz="0" w:space="0" w:color="auto"/>
      </w:divBdr>
    </w:div>
    <w:div w:id="1038507882">
      <w:bodyDiv w:val="1"/>
      <w:marLeft w:val="0"/>
      <w:marRight w:val="0"/>
      <w:marTop w:val="0"/>
      <w:marBottom w:val="0"/>
      <w:divBdr>
        <w:top w:val="none" w:sz="0" w:space="0" w:color="auto"/>
        <w:left w:val="none" w:sz="0" w:space="0" w:color="auto"/>
        <w:bottom w:val="none" w:sz="0" w:space="0" w:color="auto"/>
        <w:right w:val="none" w:sz="0" w:space="0" w:color="auto"/>
      </w:divBdr>
    </w:div>
    <w:div w:id="1054542420">
      <w:bodyDiv w:val="1"/>
      <w:marLeft w:val="0"/>
      <w:marRight w:val="0"/>
      <w:marTop w:val="0"/>
      <w:marBottom w:val="0"/>
      <w:divBdr>
        <w:top w:val="none" w:sz="0" w:space="0" w:color="auto"/>
        <w:left w:val="none" w:sz="0" w:space="0" w:color="auto"/>
        <w:bottom w:val="none" w:sz="0" w:space="0" w:color="auto"/>
        <w:right w:val="none" w:sz="0" w:space="0" w:color="auto"/>
      </w:divBdr>
    </w:div>
    <w:div w:id="1058477630">
      <w:bodyDiv w:val="1"/>
      <w:marLeft w:val="0"/>
      <w:marRight w:val="0"/>
      <w:marTop w:val="0"/>
      <w:marBottom w:val="0"/>
      <w:divBdr>
        <w:top w:val="none" w:sz="0" w:space="0" w:color="auto"/>
        <w:left w:val="none" w:sz="0" w:space="0" w:color="auto"/>
        <w:bottom w:val="none" w:sz="0" w:space="0" w:color="auto"/>
        <w:right w:val="none" w:sz="0" w:space="0" w:color="auto"/>
      </w:divBdr>
    </w:div>
    <w:div w:id="1062290563">
      <w:bodyDiv w:val="1"/>
      <w:marLeft w:val="0"/>
      <w:marRight w:val="0"/>
      <w:marTop w:val="0"/>
      <w:marBottom w:val="0"/>
      <w:divBdr>
        <w:top w:val="none" w:sz="0" w:space="0" w:color="auto"/>
        <w:left w:val="none" w:sz="0" w:space="0" w:color="auto"/>
        <w:bottom w:val="none" w:sz="0" w:space="0" w:color="auto"/>
        <w:right w:val="none" w:sz="0" w:space="0" w:color="auto"/>
      </w:divBdr>
    </w:div>
    <w:div w:id="1235353814">
      <w:bodyDiv w:val="1"/>
      <w:marLeft w:val="0"/>
      <w:marRight w:val="0"/>
      <w:marTop w:val="0"/>
      <w:marBottom w:val="0"/>
      <w:divBdr>
        <w:top w:val="none" w:sz="0" w:space="0" w:color="auto"/>
        <w:left w:val="none" w:sz="0" w:space="0" w:color="auto"/>
        <w:bottom w:val="none" w:sz="0" w:space="0" w:color="auto"/>
        <w:right w:val="none" w:sz="0" w:space="0" w:color="auto"/>
      </w:divBdr>
    </w:div>
    <w:div w:id="1363752704">
      <w:bodyDiv w:val="1"/>
      <w:marLeft w:val="0"/>
      <w:marRight w:val="0"/>
      <w:marTop w:val="0"/>
      <w:marBottom w:val="0"/>
      <w:divBdr>
        <w:top w:val="none" w:sz="0" w:space="0" w:color="auto"/>
        <w:left w:val="none" w:sz="0" w:space="0" w:color="auto"/>
        <w:bottom w:val="none" w:sz="0" w:space="0" w:color="auto"/>
        <w:right w:val="none" w:sz="0" w:space="0" w:color="auto"/>
      </w:divBdr>
    </w:div>
    <w:div w:id="1477796834">
      <w:bodyDiv w:val="1"/>
      <w:marLeft w:val="0"/>
      <w:marRight w:val="0"/>
      <w:marTop w:val="0"/>
      <w:marBottom w:val="0"/>
      <w:divBdr>
        <w:top w:val="none" w:sz="0" w:space="0" w:color="auto"/>
        <w:left w:val="none" w:sz="0" w:space="0" w:color="auto"/>
        <w:bottom w:val="none" w:sz="0" w:space="0" w:color="auto"/>
        <w:right w:val="none" w:sz="0" w:space="0" w:color="auto"/>
      </w:divBdr>
    </w:div>
    <w:div w:id="1563518660">
      <w:bodyDiv w:val="1"/>
      <w:marLeft w:val="0"/>
      <w:marRight w:val="0"/>
      <w:marTop w:val="0"/>
      <w:marBottom w:val="0"/>
      <w:divBdr>
        <w:top w:val="none" w:sz="0" w:space="0" w:color="auto"/>
        <w:left w:val="none" w:sz="0" w:space="0" w:color="auto"/>
        <w:bottom w:val="none" w:sz="0" w:space="0" w:color="auto"/>
        <w:right w:val="none" w:sz="0" w:space="0" w:color="auto"/>
      </w:divBdr>
    </w:div>
    <w:div w:id="1590235837">
      <w:bodyDiv w:val="1"/>
      <w:marLeft w:val="0"/>
      <w:marRight w:val="0"/>
      <w:marTop w:val="0"/>
      <w:marBottom w:val="0"/>
      <w:divBdr>
        <w:top w:val="none" w:sz="0" w:space="0" w:color="auto"/>
        <w:left w:val="none" w:sz="0" w:space="0" w:color="auto"/>
        <w:bottom w:val="none" w:sz="0" w:space="0" w:color="auto"/>
        <w:right w:val="none" w:sz="0" w:space="0" w:color="auto"/>
      </w:divBdr>
    </w:div>
    <w:div w:id="1636371518">
      <w:bodyDiv w:val="1"/>
      <w:marLeft w:val="0"/>
      <w:marRight w:val="0"/>
      <w:marTop w:val="0"/>
      <w:marBottom w:val="0"/>
      <w:divBdr>
        <w:top w:val="none" w:sz="0" w:space="0" w:color="auto"/>
        <w:left w:val="none" w:sz="0" w:space="0" w:color="auto"/>
        <w:bottom w:val="none" w:sz="0" w:space="0" w:color="auto"/>
        <w:right w:val="none" w:sz="0" w:space="0" w:color="auto"/>
      </w:divBdr>
    </w:div>
    <w:div w:id="1653096020">
      <w:bodyDiv w:val="1"/>
      <w:marLeft w:val="0"/>
      <w:marRight w:val="0"/>
      <w:marTop w:val="0"/>
      <w:marBottom w:val="0"/>
      <w:divBdr>
        <w:top w:val="none" w:sz="0" w:space="0" w:color="auto"/>
        <w:left w:val="none" w:sz="0" w:space="0" w:color="auto"/>
        <w:bottom w:val="none" w:sz="0" w:space="0" w:color="auto"/>
        <w:right w:val="none" w:sz="0" w:space="0" w:color="auto"/>
      </w:divBdr>
    </w:div>
    <w:div w:id="1765495144">
      <w:bodyDiv w:val="1"/>
      <w:marLeft w:val="0"/>
      <w:marRight w:val="0"/>
      <w:marTop w:val="0"/>
      <w:marBottom w:val="0"/>
      <w:divBdr>
        <w:top w:val="none" w:sz="0" w:space="0" w:color="auto"/>
        <w:left w:val="none" w:sz="0" w:space="0" w:color="auto"/>
        <w:bottom w:val="none" w:sz="0" w:space="0" w:color="auto"/>
        <w:right w:val="none" w:sz="0" w:space="0" w:color="auto"/>
      </w:divBdr>
    </w:div>
    <w:div w:id="1955163702">
      <w:bodyDiv w:val="1"/>
      <w:marLeft w:val="0"/>
      <w:marRight w:val="0"/>
      <w:marTop w:val="0"/>
      <w:marBottom w:val="0"/>
      <w:divBdr>
        <w:top w:val="none" w:sz="0" w:space="0" w:color="auto"/>
        <w:left w:val="none" w:sz="0" w:space="0" w:color="auto"/>
        <w:bottom w:val="none" w:sz="0" w:space="0" w:color="auto"/>
        <w:right w:val="none" w:sz="0" w:space="0" w:color="auto"/>
      </w:divBdr>
    </w:div>
    <w:div w:id="2014061433">
      <w:bodyDiv w:val="1"/>
      <w:marLeft w:val="0"/>
      <w:marRight w:val="0"/>
      <w:marTop w:val="0"/>
      <w:marBottom w:val="0"/>
      <w:divBdr>
        <w:top w:val="none" w:sz="0" w:space="0" w:color="auto"/>
        <w:left w:val="none" w:sz="0" w:space="0" w:color="auto"/>
        <w:bottom w:val="none" w:sz="0" w:space="0" w:color="auto"/>
        <w:right w:val="none" w:sz="0" w:space="0" w:color="auto"/>
      </w:divBdr>
    </w:div>
    <w:div w:id="20642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7602-8943-4033-A4DF-63109C30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2382</Words>
  <Characters>13580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Presidente IURA</dc:creator>
  <cp:keywords/>
  <dc:description/>
  <cp:lastModifiedBy>M Mecca</cp:lastModifiedBy>
  <cp:revision>6</cp:revision>
  <cp:lastPrinted>2023-12-21T14:31:00Z</cp:lastPrinted>
  <dcterms:created xsi:type="dcterms:W3CDTF">2024-06-04T07:55:00Z</dcterms:created>
  <dcterms:modified xsi:type="dcterms:W3CDTF">2024-06-04T08:11:00Z</dcterms:modified>
</cp:coreProperties>
</file>